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66995" w:rsidP="00F21CA0">
      <w:pPr>
        <w:ind w:left="-1276" w:firstLine="1276"/>
        <w:jc w:val="center"/>
        <w:rPr>
          <w:sz w:val="72"/>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99710" name="2020 Blank front cover.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p>
    <w:p w:rsidR="006605B2" w:rsidP="00F21CA0">
      <w:pPr>
        <w:ind w:left="-1276" w:firstLine="1276"/>
        <w:jc w:val="center"/>
        <w:rPr>
          <w:sz w:val="7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35511" w:rsidP="00085EA4">
                            <w:pPr>
                              <w:spacing w:line="360" w:lineRule="exact"/>
                              <w:rPr>
                                <w:color w:val="262626" w:themeColor="text1" w:themeTint="D9"/>
                                <w:sz w:val="56"/>
                                <w:szCs w:val="56"/>
                                <w:lang w:val="en-US"/>
                              </w:rPr>
                            </w:pPr>
                          </w:p>
                          <w:p w:rsidR="00735511" w:rsidP="00735511">
                            <w:pPr>
                              <w:pStyle w:val="Heading5"/>
                              <w:rPr>
                                <w:lang w:val="en-US"/>
                              </w:rPr>
                            </w:pPr>
                          </w:p>
                          <w:p w:rsidR="00F370A7" w:rsidRPr="00735511" w:rsidP="00735511">
                            <w:pPr>
                              <w:pStyle w:val="Heading5"/>
                              <w:rPr>
                                <w:sz w:val="44"/>
                                <w:szCs w:val="44"/>
                                <w:u w:val="none"/>
                              </w:rPr>
                            </w:pPr>
                            <w:r w:rsidRPr="00735511">
                              <w:rPr>
                                <w:sz w:val="44"/>
                                <w:szCs w:val="44"/>
                                <w:u w:val="none"/>
                              </w:rPr>
                              <w:t>Anti Fraud, Bribery and Corruption Statement and Strategy.</w:t>
                            </w:r>
                          </w:p>
                          <w:p w:rsidR="00735511" w:rsidRPr="00735511" w:rsidP="00085EA4">
                            <w:pPr>
                              <w:spacing w:line="360" w:lineRule="exact"/>
                              <w:rPr>
                                <w:color w:val="262626" w:themeColor="text1" w:themeTint="D9"/>
                                <w:sz w:val="56"/>
                                <w:szCs w:val="56"/>
                                <w:lang w:val="en-US"/>
                              </w:rPr>
                            </w:pPr>
                          </w:p>
                          <w:p w:rsidR="00735511" w:rsidRPr="00735511" w:rsidP="00085EA4">
                            <w:pPr>
                              <w:spacing w:line="360" w:lineRule="exact"/>
                              <w:rPr>
                                <w:color w:val="262626" w:themeColor="text1" w:themeTint="D9"/>
                                <w:sz w:val="56"/>
                                <w:szCs w:val="56"/>
                                <w:lang w:val="en-US"/>
                              </w:rPr>
                            </w:pPr>
                          </w:p>
                          <w:p w:rsidR="00735511" w:rsidRPr="00735511" w:rsidP="00085EA4">
                            <w:pPr>
                              <w:spacing w:line="360" w:lineRule="exact"/>
                              <w:rPr>
                                <w:color w:val="262626" w:themeColor="text1" w:themeTint="D9"/>
                                <w:sz w:val="56"/>
                                <w:szCs w:val="56"/>
                                <w:lang w:val="en-US"/>
                              </w:rPr>
                            </w:pPr>
                          </w:p>
                          <w:p w:rsidR="00735511" w:rsidRPr="00735511" w:rsidP="00085EA4">
                            <w:pPr>
                              <w:spacing w:line="360" w:lineRule="exact"/>
                              <w:rPr>
                                <w:color w:val="262626" w:themeColor="text1" w:themeTint="D9"/>
                                <w:sz w:val="56"/>
                                <w:szCs w:val="56"/>
                                <w:lang w:val="en-US"/>
                              </w:rPr>
                            </w:pPr>
                          </w:p>
                          <w:p w:rsidR="00735511" w:rsidRPr="00735511" w:rsidP="00735511">
                            <w:pPr>
                              <w:rPr>
                                <w:sz w:val="40"/>
                                <w:szCs w:val="40"/>
                                <w:lang w:val="en-US"/>
                              </w:rPr>
                            </w:pPr>
                            <w:r w:rsidRPr="00735511">
                              <w:rPr>
                                <w:sz w:val="40"/>
                                <w:szCs w:val="40"/>
                                <w:lang w:val="en-US"/>
                              </w:rPr>
                              <w:t>April 2021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36pt;height:301.5pt;margin-top:238.1pt;margin-left:-14.6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735511" w:rsidP="00085EA4">
                      <w:pPr>
                        <w:spacing w:line="360" w:lineRule="exact"/>
                        <w:rPr>
                          <w:color w:val="262626" w:themeColor="text1" w:themeTint="D9"/>
                          <w:sz w:val="56"/>
                          <w:szCs w:val="56"/>
                          <w:lang w:val="en-US"/>
                        </w:rPr>
                      </w:pPr>
                    </w:p>
                    <w:p w:rsidR="00735511" w:rsidP="00735511">
                      <w:pPr>
                        <w:pStyle w:val="Heading5"/>
                        <w:rPr>
                          <w:lang w:val="en-US"/>
                        </w:rPr>
                      </w:pPr>
                    </w:p>
                    <w:p w:rsidR="00F370A7" w:rsidRPr="00735511" w:rsidP="00735511">
                      <w:pPr>
                        <w:pStyle w:val="Heading5"/>
                        <w:rPr>
                          <w:sz w:val="44"/>
                          <w:szCs w:val="44"/>
                          <w:u w:val="none"/>
                        </w:rPr>
                      </w:pPr>
                      <w:r w:rsidRPr="00735511">
                        <w:rPr>
                          <w:sz w:val="44"/>
                          <w:szCs w:val="44"/>
                          <w:u w:val="none"/>
                        </w:rPr>
                        <w:t>Anti Fraud, Bribery and Corruption Statement and Strategy.</w:t>
                      </w:r>
                    </w:p>
                    <w:p w:rsidR="00735511" w:rsidRPr="00735511" w:rsidP="00085EA4">
                      <w:pPr>
                        <w:spacing w:line="360" w:lineRule="exact"/>
                        <w:rPr>
                          <w:color w:val="262626" w:themeColor="text1" w:themeTint="D9"/>
                          <w:sz w:val="56"/>
                          <w:szCs w:val="56"/>
                          <w:lang w:val="en-US"/>
                        </w:rPr>
                      </w:pPr>
                    </w:p>
                    <w:p w:rsidR="00735511" w:rsidRPr="00735511" w:rsidP="00085EA4">
                      <w:pPr>
                        <w:spacing w:line="360" w:lineRule="exact"/>
                        <w:rPr>
                          <w:color w:val="262626" w:themeColor="text1" w:themeTint="D9"/>
                          <w:sz w:val="56"/>
                          <w:szCs w:val="56"/>
                          <w:lang w:val="en-US"/>
                        </w:rPr>
                      </w:pPr>
                    </w:p>
                    <w:p w:rsidR="00735511" w:rsidRPr="00735511" w:rsidP="00085EA4">
                      <w:pPr>
                        <w:spacing w:line="360" w:lineRule="exact"/>
                        <w:rPr>
                          <w:color w:val="262626" w:themeColor="text1" w:themeTint="D9"/>
                          <w:sz w:val="56"/>
                          <w:szCs w:val="56"/>
                          <w:lang w:val="en-US"/>
                        </w:rPr>
                      </w:pPr>
                    </w:p>
                    <w:p w:rsidR="00735511" w:rsidRPr="00735511" w:rsidP="00085EA4">
                      <w:pPr>
                        <w:spacing w:line="360" w:lineRule="exact"/>
                        <w:rPr>
                          <w:color w:val="262626" w:themeColor="text1" w:themeTint="D9"/>
                          <w:sz w:val="56"/>
                          <w:szCs w:val="56"/>
                          <w:lang w:val="en-US"/>
                        </w:rPr>
                      </w:pPr>
                    </w:p>
                    <w:p w:rsidR="00735511" w:rsidRPr="00735511" w:rsidP="00735511">
                      <w:pPr>
                        <w:rPr>
                          <w:sz w:val="40"/>
                          <w:szCs w:val="40"/>
                          <w:lang w:val="en-US"/>
                        </w:rPr>
                      </w:pPr>
                      <w:r w:rsidRPr="00735511">
                        <w:rPr>
                          <w:sz w:val="40"/>
                          <w:szCs w:val="40"/>
                          <w:lang w:val="en-US"/>
                        </w:rPr>
                        <w:t>April 2021</w:t>
                      </w:r>
                    </w:p>
                  </w:txbxContent>
                </v:textbox>
                <w10:wrap type="square"/>
              </v:shape>
            </w:pict>
          </mc:Fallback>
        </mc:AlternateContent>
      </w:r>
    </w:p>
    <w:p w:rsidR="00EF277D" w:rsidRPr="008E60E3" w:rsidP="00C66995">
      <w:pPr>
        <w:ind w:left="-993" w:firstLine="993"/>
        <w:rPr>
          <w:rFonts w:cs="Arial"/>
          <w:b/>
        </w:rPr>
        <w:sectPr w:rsidSect="006605B2">
          <w:footerReference w:type="default" r:id="rId6"/>
          <w:pgSz w:w="11907" w:h="16839" w:code="9"/>
          <w:pgMar w:top="1440" w:right="850" w:bottom="1440" w:left="993" w:header="720" w:footer="720" w:gutter="0"/>
          <w:cols w:space="720"/>
          <w:titlePg/>
          <w:docGrid w:linePitch="326"/>
        </w:sectPr>
      </w:pPr>
    </w:p>
    <w:p w:rsidR="00E6426F" w:rsidP="00E6426F">
      <w:pPr>
        <w:spacing w:before="120"/>
        <w:jc w:val="center"/>
        <w:outlineLvl w:val="2"/>
        <w:rPr>
          <w:b/>
          <w:bCs/>
          <w:color w:val="003366"/>
          <w:sz w:val="25"/>
          <w:szCs w:val="25"/>
        </w:rPr>
      </w:pPr>
      <w:r>
        <w:rPr>
          <w:b/>
          <w:bCs/>
          <w:color w:val="003366"/>
          <w:sz w:val="25"/>
          <w:szCs w:val="25"/>
        </w:rPr>
        <w:t>ANTI FRAUD, BRIBERY AND CORRUPTION POLICY STATEMENT</w:t>
      </w:r>
    </w:p>
    <w:p w:rsidR="00E6426F" w:rsidP="00E6426F">
      <w:pPr>
        <w:spacing w:before="120"/>
        <w:jc w:val="center"/>
        <w:outlineLvl w:val="2"/>
        <w:rPr>
          <w:b/>
          <w:bCs/>
          <w:color w:val="003366"/>
          <w:sz w:val="25"/>
          <w:szCs w:val="25"/>
        </w:rPr>
      </w:pPr>
    </w:p>
    <w:p w:rsidR="00E6426F" w:rsidP="00E6426F">
      <w:pPr>
        <w:spacing w:before="120" w:after="120"/>
      </w:pPr>
      <w:r w:rsidRPr="009270CC">
        <w:t xml:space="preserve">The </w:t>
      </w:r>
      <w:r>
        <w:t xml:space="preserve">Council (South </w:t>
      </w:r>
      <w:r>
        <w:t>Ribble</w:t>
      </w:r>
      <w:r>
        <w:t xml:space="preserve"> Council &amp; Chorley Council)</w:t>
      </w:r>
      <w:r w:rsidRPr="009270CC">
        <w:t xml:space="preserve"> is committed to adopting a zero </w:t>
      </w:r>
      <w:r>
        <w:t>tolerance</w:t>
      </w:r>
      <w:r w:rsidRPr="009270CC">
        <w:t xml:space="preserve"> approach to fraud, and corruption from </w:t>
      </w:r>
      <w:r>
        <w:t>both internal and external sources. It</w:t>
      </w:r>
      <w:r w:rsidRPr="009270CC">
        <w:t xml:space="preserve"> is committed</w:t>
      </w:r>
      <w:r>
        <w:t xml:space="preserve"> to acting professionally, fairl</w:t>
      </w:r>
      <w:r w:rsidRPr="009270CC">
        <w:t xml:space="preserve">y and with integrity </w:t>
      </w:r>
      <w:r>
        <w:t>and</w:t>
      </w:r>
      <w:r w:rsidRPr="009270CC">
        <w:t xml:space="preserve"> </w:t>
      </w:r>
      <w:r>
        <w:t xml:space="preserve">to </w:t>
      </w:r>
      <w:r w:rsidRPr="009270CC">
        <w:t>implementing and enforcing effective systems to counter</w:t>
      </w:r>
      <w:r>
        <w:t xml:space="preserve"> fraud, </w:t>
      </w:r>
      <w:r w:rsidRPr="00A95FA4">
        <w:t>bribery a</w:t>
      </w:r>
      <w:r w:rsidRPr="009270CC">
        <w:t>nd corruption</w:t>
      </w:r>
      <w:r>
        <w:t>. The Council will promote an environment that actively encourages the highest principles of honesty and integrity.</w:t>
      </w:r>
    </w:p>
    <w:p w:rsidR="00E6426F" w:rsidRPr="00895D76" w:rsidP="00E6426F">
      <w:pPr>
        <w:spacing w:before="120" w:after="120"/>
        <w:ind w:left="-426"/>
      </w:pPr>
      <w:r>
        <w:tab/>
        <w:t>Th</w:t>
      </w:r>
      <w:r w:rsidRPr="00895D76">
        <w:t xml:space="preserve">e overall objective is to limit the </w:t>
      </w:r>
      <w:r>
        <w:t>Council</w:t>
      </w:r>
      <w:r w:rsidRPr="00895D76">
        <w:t xml:space="preserve">'s exposure to fraud and corruption, </w:t>
      </w:r>
      <w:r>
        <w:tab/>
      </w:r>
      <w:r w:rsidRPr="00895D76">
        <w:t>and to minimise financial loss and the potential adverse effects</w:t>
      </w:r>
      <w:r>
        <w:t xml:space="preserve"> </w:t>
      </w:r>
      <w:r w:rsidRPr="00895D76">
        <w:t xml:space="preserve">on its </w:t>
      </w:r>
      <w:r>
        <w:tab/>
      </w:r>
      <w:r w:rsidRPr="00895D76">
        <w:t xml:space="preserve">reputation in the event of </w:t>
      </w:r>
      <w:r>
        <w:t>this</w:t>
      </w:r>
      <w:r w:rsidRPr="00895D76">
        <w:t xml:space="preserve"> occurrence by:</w:t>
      </w:r>
    </w:p>
    <w:p w:rsidR="00E6426F" w:rsidP="00967572">
      <w:pPr>
        <w:numPr>
          <w:ilvl w:val="3"/>
          <w:numId w:val="7"/>
        </w:numPr>
        <w:spacing w:before="120" w:after="120"/>
        <w:ind w:left="1276" w:hanging="425"/>
      </w:pPr>
      <w:r>
        <w:t>creating a</w:t>
      </w:r>
      <w:r w:rsidRPr="00CD2C31">
        <w:t xml:space="preserve"> </w:t>
      </w:r>
      <w:r>
        <w:t>counter fraud culture;</w:t>
      </w:r>
    </w:p>
    <w:p w:rsidR="00E6426F" w:rsidP="00967572">
      <w:pPr>
        <w:numPr>
          <w:ilvl w:val="3"/>
          <w:numId w:val="7"/>
        </w:numPr>
        <w:spacing w:before="120" w:after="120"/>
        <w:ind w:left="1276" w:hanging="425"/>
      </w:pPr>
      <w:r w:rsidRPr="00BB06D3">
        <w:t xml:space="preserve">understanding the fraud risks facing the </w:t>
      </w:r>
      <w:r>
        <w:t>Council;</w:t>
      </w:r>
    </w:p>
    <w:p w:rsidR="00E6426F" w:rsidP="00967572">
      <w:pPr>
        <w:numPr>
          <w:ilvl w:val="3"/>
          <w:numId w:val="7"/>
        </w:numPr>
        <w:spacing w:before="120" w:after="120"/>
        <w:ind w:left="1276" w:hanging="425"/>
      </w:pPr>
      <w:r>
        <w:t>implementing</w:t>
      </w:r>
      <w:r w:rsidRPr="00BB06D3">
        <w:t xml:space="preserve"> measures to deter, prevent and detect fraud;</w:t>
      </w:r>
    </w:p>
    <w:p w:rsidR="00E6426F" w:rsidP="00967572">
      <w:pPr>
        <w:numPr>
          <w:ilvl w:val="3"/>
          <w:numId w:val="7"/>
        </w:numPr>
        <w:spacing w:before="120" w:after="120"/>
        <w:ind w:left="1276" w:hanging="425"/>
      </w:pPr>
      <w:r w:rsidRPr="00BB06D3">
        <w:t>prompt</w:t>
      </w:r>
      <w:r>
        <w:t>ly</w:t>
      </w:r>
      <w:r w:rsidRPr="00BB06D3">
        <w:t xml:space="preserve"> and professional</w:t>
      </w:r>
      <w:r>
        <w:t>ly</w:t>
      </w:r>
      <w:r w:rsidRPr="00BB06D3">
        <w:t xml:space="preserve"> </w:t>
      </w:r>
      <w:r>
        <w:t>investigating</w:t>
      </w:r>
      <w:r w:rsidRPr="00BB06D3">
        <w:t xml:space="preserve"> </w:t>
      </w:r>
      <w:r>
        <w:t xml:space="preserve">alleged or </w:t>
      </w:r>
      <w:r w:rsidRPr="00BB06D3">
        <w:t>detected fraud;</w:t>
      </w:r>
      <w:r>
        <w:t xml:space="preserve"> and</w:t>
      </w:r>
    </w:p>
    <w:p w:rsidR="00E6426F" w:rsidP="00967572">
      <w:pPr>
        <w:numPr>
          <w:ilvl w:val="3"/>
          <w:numId w:val="7"/>
        </w:numPr>
        <w:spacing w:before="120" w:after="120"/>
        <w:ind w:left="1276" w:hanging="425"/>
      </w:pPr>
      <w:r>
        <w:t xml:space="preserve">imposing </w:t>
      </w:r>
      <w:r w:rsidRPr="00BB06D3">
        <w:t xml:space="preserve">appropriate sanctions and redress </w:t>
      </w:r>
      <w:r>
        <w:t>where fraud or corruption are proven</w:t>
      </w:r>
      <w:r w:rsidRPr="00BB06D3">
        <w:t>.</w:t>
      </w:r>
    </w:p>
    <w:p w:rsidR="00E6426F" w:rsidP="00E6426F">
      <w:pPr>
        <w:spacing w:before="100" w:beforeAutospacing="1" w:after="100" w:afterAutospacing="1"/>
        <w:ind w:left="-567"/>
      </w:pPr>
      <w:r>
        <w:tab/>
      </w:r>
      <w:r w:rsidRPr="00560FD2">
        <w:t xml:space="preserve">All </w:t>
      </w:r>
      <w:r>
        <w:t>Members</w:t>
      </w:r>
      <w:r w:rsidRPr="00560FD2">
        <w:t xml:space="preserve"> and employees of the </w:t>
      </w:r>
      <w:r>
        <w:t>Council</w:t>
      </w:r>
      <w:r w:rsidRPr="00560FD2">
        <w:t xml:space="preserve"> </w:t>
      </w:r>
      <w:r>
        <w:t>should</w:t>
      </w:r>
      <w:r w:rsidRPr="00560FD2">
        <w:t xml:space="preserve"> ensur</w:t>
      </w:r>
      <w:r>
        <w:t>e</w:t>
      </w:r>
      <w:r w:rsidRPr="00560FD2">
        <w:t xml:space="preserve"> the highest </w:t>
      </w:r>
      <w:r>
        <w:tab/>
      </w:r>
      <w:r w:rsidRPr="00560FD2">
        <w:t xml:space="preserve">standards of stewardship of public funds. The detection, prevention and </w:t>
      </w:r>
      <w:r>
        <w:tab/>
      </w:r>
      <w:r w:rsidRPr="00560FD2">
        <w:t xml:space="preserve">reporting of fraud, bribery and corruption is the responsibility of all </w:t>
      </w:r>
      <w:r>
        <w:t xml:space="preserve">Members, </w:t>
      </w:r>
      <w:r w:rsidRPr="00560FD2">
        <w:tab/>
        <w:t>employees</w:t>
      </w:r>
      <w:r>
        <w:t xml:space="preserve"> (including casuals, temporary and agency staff), partners, and </w:t>
      </w:r>
      <w:r>
        <w:tab/>
        <w:t xml:space="preserve">contractors </w:t>
      </w:r>
      <w:r w:rsidRPr="00560FD2">
        <w:t xml:space="preserve">of the </w:t>
      </w:r>
      <w:r>
        <w:t>Council</w:t>
      </w:r>
      <w:r w:rsidRPr="00560FD2">
        <w:t>.</w:t>
      </w:r>
      <w:r w:rsidRPr="00BB06D3">
        <w:t xml:space="preserve"> </w:t>
      </w:r>
      <w:r>
        <w:t xml:space="preserve">The Council aims to fight fraud and corruption by </w:t>
      </w:r>
      <w:r>
        <w:tab/>
        <w:t>encouraging prevention whilst also promoting detection.</w:t>
      </w:r>
    </w:p>
    <w:p w:rsidR="00E6426F" w:rsidP="00E6426F">
      <w:pPr>
        <w:spacing w:before="120" w:after="120"/>
        <w:ind w:left="-567"/>
      </w:pPr>
      <w:r>
        <w:rPr>
          <w:lang w:eastAsia="en-GB"/>
        </w:rPr>
        <w:tab/>
      </w:r>
      <w:r w:rsidRPr="00560FD2">
        <w:rPr>
          <w:lang w:eastAsia="en-GB"/>
        </w:rPr>
        <w:t xml:space="preserve">It is important to </w:t>
      </w:r>
      <w:r>
        <w:rPr>
          <w:lang w:eastAsia="en-GB"/>
        </w:rPr>
        <w:t>note</w:t>
      </w:r>
      <w:r w:rsidRPr="00560FD2">
        <w:rPr>
          <w:lang w:eastAsia="en-GB"/>
        </w:rPr>
        <w:t xml:space="preserve"> that f</w:t>
      </w:r>
      <w:r w:rsidRPr="000168BF">
        <w:rPr>
          <w:lang w:eastAsia="en-GB"/>
        </w:rPr>
        <w:t xml:space="preserve">raud may be </w:t>
      </w:r>
      <w:r w:rsidRPr="00560FD2">
        <w:rPr>
          <w:lang w:eastAsia="en-GB"/>
        </w:rPr>
        <w:t xml:space="preserve">committed both from within the </w:t>
      </w:r>
      <w:r>
        <w:rPr>
          <w:lang w:eastAsia="en-GB"/>
        </w:rPr>
        <w:t>Council</w:t>
      </w:r>
      <w:r w:rsidRPr="000168BF">
        <w:rPr>
          <w:lang w:eastAsia="en-GB"/>
        </w:rPr>
        <w:t xml:space="preserve"> </w:t>
      </w:r>
      <w:r>
        <w:rPr>
          <w:lang w:eastAsia="en-GB"/>
        </w:rPr>
        <w:tab/>
      </w:r>
      <w:r w:rsidRPr="000168BF">
        <w:rPr>
          <w:lang w:eastAsia="en-GB"/>
        </w:rPr>
        <w:t xml:space="preserve">and </w:t>
      </w:r>
      <w:r>
        <w:rPr>
          <w:lang w:eastAsia="en-GB"/>
        </w:rPr>
        <w:t>externally</w:t>
      </w:r>
      <w:r w:rsidRPr="000168BF">
        <w:rPr>
          <w:lang w:eastAsia="en-GB"/>
        </w:rPr>
        <w:t>.</w:t>
      </w:r>
      <w:r w:rsidRPr="00560FD2">
        <w:rPr>
          <w:lang w:eastAsia="en-GB"/>
        </w:rPr>
        <w:t xml:space="preserve"> </w:t>
      </w:r>
      <w:r>
        <w:rPr>
          <w:lang w:eastAsia="en-GB"/>
        </w:rPr>
        <w:t>Fraud</w:t>
      </w:r>
      <w:r w:rsidRPr="000168BF">
        <w:rPr>
          <w:lang w:eastAsia="en-GB"/>
        </w:rPr>
        <w:t xml:space="preserve"> may be complex or simple</w:t>
      </w:r>
      <w:r>
        <w:rPr>
          <w:lang w:eastAsia="en-GB"/>
        </w:rPr>
        <w:t>;</w:t>
      </w:r>
      <w:r w:rsidRPr="000168BF">
        <w:rPr>
          <w:lang w:eastAsia="en-GB"/>
        </w:rPr>
        <w:t xml:space="preserve"> opportunistic, pre-planned </w:t>
      </w:r>
      <w:r>
        <w:rPr>
          <w:lang w:eastAsia="en-GB"/>
        </w:rPr>
        <w:tab/>
      </w:r>
      <w:r w:rsidRPr="000168BF">
        <w:rPr>
          <w:lang w:eastAsia="en-GB"/>
        </w:rPr>
        <w:t>or continuous</w:t>
      </w:r>
      <w:r w:rsidRPr="00560FD2">
        <w:rPr>
          <w:lang w:eastAsia="en-GB"/>
        </w:rPr>
        <w:t>.</w:t>
      </w:r>
      <w:r w:rsidRPr="00560FD2">
        <w:t xml:space="preserve"> Unlike fraud, </w:t>
      </w:r>
      <w:r>
        <w:t>bribery and corruption usually require</w:t>
      </w:r>
      <w:r w:rsidRPr="00560FD2">
        <w:t xml:space="preserve"> </w:t>
      </w:r>
      <w:r>
        <w:t xml:space="preserve">the </w:t>
      </w:r>
      <w:r>
        <w:tab/>
        <w:t xml:space="preserve">involvement of </w:t>
      </w:r>
      <w:r w:rsidRPr="00560FD2">
        <w:t xml:space="preserve">a </w:t>
      </w:r>
      <w:r>
        <w:t>Council</w:t>
      </w:r>
      <w:r w:rsidRPr="00560FD2">
        <w:t xml:space="preserve"> member or employee.</w:t>
      </w:r>
    </w:p>
    <w:p w:rsidR="00E6426F" w:rsidP="00E6426F">
      <w:pPr>
        <w:sectPr w:rsidSect="00D74CE8">
          <w:footerReference w:type="default" r:id="rId7"/>
          <w:footerReference w:type="first" r:id="rId8"/>
          <w:pgSz w:w="11906" w:h="16838"/>
          <w:pgMar w:top="1440" w:right="1800" w:bottom="1440" w:left="1418" w:header="708" w:footer="708" w:gutter="0"/>
          <w:pgNumType w:start="1"/>
          <w:cols w:space="708"/>
          <w:titlePg/>
          <w:docGrid w:linePitch="360"/>
        </w:sectPr>
      </w:pPr>
    </w:p>
    <w:p w:rsidR="00E6426F" w:rsidP="00E6426F">
      <w:pPr>
        <w:spacing w:before="120"/>
        <w:outlineLvl w:val="2"/>
        <w:rPr>
          <w:b/>
          <w:bCs/>
          <w:color w:val="003366"/>
          <w:sz w:val="25"/>
          <w:szCs w:val="25"/>
        </w:rPr>
      </w:pPr>
      <w:r>
        <w:rPr>
          <w:rFonts w:ascii="Verdana" w:hAnsi="Verdana"/>
          <w:b/>
          <w:color w:val="232323"/>
          <w:sz w:val="19"/>
          <w:szCs w:val="19"/>
        </w:rPr>
        <w:t xml:space="preserve">        </w:t>
      </w:r>
      <w:r>
        <w:rPr>
          <w:rFonts w:ascii="Verdana" w:hAnsi="Verdana"/>
          <w:b/>
          <w:color w:val="232323"/>
          <w:sz w:val="19"/>
          <w:szCs w:val="19"/>
        </w:rPr>
        <w:tab/>
      </w:r>
      <w:r>
        <w:rPr>
          <w:b/>
          <w:bCs/>
          <w:color w:val="003366"/>
          <w:sz w:val="25"/>
          <w:szCs w:val="25"/>
        </w:rPr>
        <w:t>ANTI FRAUD, BRIBERY AND CORRUPTION STRATEGY</w:t>
      </w:r>
    </w:p>
    <w:p w:rsidR="00E6426F" w:rsidP="00967572">
      <w:pPr>
        <w:pStyle w:val="ListParagraph"/>
        <w:numPr>
          <w:ilvl w:val="0"/>
          <w:numId w:val="5"/>
        </w:numPr>
        <w:spacing w:before="120"/>
        <w:contextualSpacing/>
        <w:outlineLvl w:val="2"/>
        <w:rPr>
          <w:b/>
          <w:bCs/>
          <w:color w:val="003366"/>
          <w:sz w:val="25"/>
          <w:szCs w:val="25"/>
        </w:rPr>
      </w:pPr>
      <w:r>
        <w:rPr>
          <w:b/>
          <w:bCs/>
          <w:color w:val="003366"/>
          <w:sz w:val="25"/>
          <w:szCs w:val="25"/>
        </w:rPr>
        <w:tab/>
      </w:r>
      <w:r w:rsidRPr="00EA03F1">
        <w:rPr>
          <w:b/>
          <w:bCs/>
          <w:color w:val="003366"/>
          <w:sz w:val="25"/>
          <w:szCs w:val="25"/>
        </w:rPr>
        <w:t>Introduction</w:t>
      </w:r>
    </w:p>
    <w:p w:rsidR="00E6426F" w:rsidP="00E6426F">
      <w:pPr>
        <w:pStyle w:val="ListParagraph"/>
        <w:spacing w:before="120"/>
        <w:ind w:left="465"/>
        <w:outlineLvl w:val="2"/>
        <w:rPr>
          <w:b/>
          <w:bCs/>
          <w:color w:val="003366"/>
          <w:sz w:val="25"/>
          <w:szCs w:val="25"/>
        </w:rPr>
      </w:pPr>
    </w:p>
    <w:p w:rsidR="00E6426F" w:rsidP="00967572">
      <w:pPr>
        <w:pStyle w:val="ListParagraph"/>
        <w:numPr>
          <w:ilvl w:val="1"/>
          <w:numId w:val="8"/>
        </w:numPr>
        <w:spacing w:before="100" w:beforeAutospacing="1" w:after="100" w:afterAutospacing="1"/>
        <w:contextualSpacing/>
        <w:rPr>
          <w:color w:val="232323"/>
        </w:rPr>
      </w:pPr>
      <w:r>
        <w:rPr>
          <w:color w:val="232323"/>
        </w:rPr>
        <w:t xml:space="preserve">Chorley Council and South </w:t>
      </w:r>
      <w:r>
        <w:rPr>
          <w:color w:val="232323"/>
        </w:rPr>
        <w:t>Ribble</w:t>
      </w:r>
      <w:r>
        <w:rPr>
          <w:color w:val="232323"/>
        </w:rPr>
        <w:t xml:space="preserve"> Borough Council</w:t>
      </w:r>
      <w:r w:rsidRPr="00E31335">
        <w:rPr>
          <w:color w:val="232323"/>
        </w:rPr>
        <w:t xml:space="preserve"> </w:t>
      </w:r>
      <w:r>
        <w:rPr>
          <w:color w:val="232323"/>
        </w:rPr>
        <w:t xml:space="preserve">are </w:t>
      </w:r>
      <w:r w:rsidRPr="00E31335">
        <w:rPr>
          <w:color w:val="232323"/>
        </w:rPr>
        <w:t xml:space="preserve">committed to promoting a strong ethical and counter fraud culture. This anti-fraud and corruption strategy is the mechanism for achieving this commitment and in particular, aims to reduce losses to fraud and corruption in all areas of the </w:t>
      </w:r>
      <w:r>
        <w:rPr>
          <w:color w:val="232323"/>
        </w:rPr>
        <w:t>Councils</w:t>
      </w:r>
      <w:r w:rsidRPr="00E31335">
        <w:rPr>
          <w:color w:val="232323"/>
        </w:rPr>
        <w:t xml:space="preserve"> to an absolute minimum.</w:t>
      </w:r>
    </w:p>
    <w:p w:rsidR="00E6426F" w:rsidP="00E6426F">
      <w:pPr>
        <w:pStyle w:val="ListParagraph"/>
        <w:spacing w:before="100" w:beforeAutospacing="1" w:after="100" w:afterAutospacing="1"/>
        <w:rPr>
          <w:color w:val="232323"/>
        </w:rPr>
      </w:pPr>
    </w:p>
    <w:p w:rsidR="00E6426F" w:rsidP="00967572">
      <w:pPr>
        <w:pStyle w:val="ListParagraph"/>
        <w:numPr>
          <w:ilvl w:val="1"/>
          <w:numId w:val="8"/>
        </w:numPr>
        <w:spacing w:before="100" w:beforeAutospacing="1" w:after="100" w:afterAutospacing="1"/>
        <w:contextualSpacing/>
        <w:rPr>
          <w:color w:val="232323"/>
        </w:rPr>
      </w:pPr>
      <w:r>
        <w:rPr>
          <w:color w:val="232323"/>
        </w:rPr>
        <w:t>Both Councils have a wide range of policies and procedures which aim to prevent fraud, bribery and corruption and these include:</w:t>
      </w:r>
    </w:p>
    <w:p w:rsidR="00E6426F" w:rsidRPr="00E31335" w:rsidP="00E6426F">
      <w:pPr>
        <w:pStyle w:val="ListParagraph"/>
        <w:rPr>
          <w:color w:val="232323"/>
        </w:rPr>
      </w:pPr>
    </w:p>
    <w:p w:rsidR="00E6426F" w:rsidRPr="008E3F2E" w:rsidP="00967572">
      <w:pPr>
        <w:pStyle w:val="ListParagraph"/>
        <w:numPr>
          <w:ilvl w:val="0"/>
          <w:numId w:val="12"/>
        </w:numPr>
        <w:spacing w:after="5" w:line="249" w:lineRule="auto"/>
        <w:ind w:right="1123" w:firstLine="698"/>
        <w:contextualSpacing/>
        <w:jc w:val="both"/>
      </w:pPr>
      <w:r w:rsidRPr="008E3F2E">
        <w:t>Contracts Procedure Rules,</w:t>
      </w:r>
    </w:p>
    <w:p w:rsidR="00E6426F" w:rsidRPr="00E6426F" w:rsidP="00967572">
      <w:pPr>
        <w:pStyle w:val="ListParagraph"/>
        <w:numPr>
          <w:ilvl w:val="0"/>
          <w:numId w:val="12"/>
        </w:numPr>
        <w:spacing w:after="5" w:line="249" w:lineRule="auto"/>
        <w:ind w:right="1123" w:firstLine="698"/>
        <w:contextualSpacing/>
        <w:jc w:val="both"/>
      </w:pPr>
      <w:r w:rsidRPr="00E6426F">
        <w:t xml:space="preserve">Financial Procedure Rules </w:t>
      </w:r>
    </w:p>
    <w:p w:rsidR="00E6426F" w:rsidRPr="008E3F2E" w:rsidP="00967572">
      <w:pPr>
        <w:pStyle w:val="ListParagraph"/>
        <w:numPr>
          <w:ilvl w:val="0"/>
          <w:numId w:val="12"/>
        </w:numPr>
        <w:spacing w:after="5" w:line="249" w:lineRule="auto"/>
        <w:ind w:right="1123" w:firstLine="698"/>
        <w:contextualSpacing/>
        <w:jc w:val="both"/>
      </w:pPr>
      <w:r w:rsidRPr="008E3F2E">
        <w:t xml:space="preserve">Local Code of Corporate Governance; </w:t>
      </w:r>
    </w:p>
    <w:p w:rsidR="00E6426F" w:rsidRPr="008E3F2E" w:rsidP="00967572">
      <w:pPr>
        <w:pStyle w:val="ListParagraph"/>
        <w:numPr>
          <w:ilvl w:val="0"/>
          <w:numId w:val="12"/>
        </w:numPr>
        <w:spacing w:after="5" w:line="249" w:lineRule="auto"/>
        <w:ind w:right="1123" w:firstLine="698"/>
        <w:contextualSpacing/>
        <w:jc w:val="both"/>
      </w:pPr>
      <w:r w:rsidRPr="008E3F2E">
        <w:t>Codes of Conduct for Employees</w:t>
      </w:r>
    </w:p>
    <w:p w:rsidR="00E6426F" w:rsidRPr="008E3F2E" w:rsidP="00967572">
      <w:pPr>
        <w:pStyle w:val="ListParagraph"/>
        <w:numPr>
          <w:ilvl w:val="0"/>
          <w:numId w:val="12"/>
        </w:numPr>
        <w:spacing w:after="5" w:line="249" w:lineRule="auto"/>
        <w:ind w:right="1123" w:firstLine="698"/>
        <w:contextualSpacing/>
        <w:jc w:val="both"/>
      </w:pPr>
      <w:r w:rsidRPr="008E3F2E">
        <w:t xml:space="preserve">Codes of conduct for Elected </w:t>
      </w:r>
      <w:r>
        <w:t>Members</w:t>
      </w:r>
      <w:r w:rsidRPr="008E3F2E">
        <w:t>;</w:t>
      </w:r>
    </w:p>
    <w:p w:rsidR="00E6426F" w:rsidRPr="00E6426F" w:rsidP="00967572">
      <w:pPr>
        <w:pStyle w:val="ListParagraph"/>
        <w:numPr>
          <w:ilvl w:val="0"/>
          <w:numId w:val="12"/>
        </w:numPr>
        <w:spacing w:after="5" w:line="249" w:lineRule="auto"/>
        <w:ind w:right="1123" w:firstLine="698"/>
        <w:contextualSpacing/>
        <w:jc w:val="both"/>
      </w:pPr>
      <w:r w:rsidRPr="00E6426F">
        <w:t>Capability and Conduct Policy;</w:t>
      </w:r>
    </w:p>
    <w:p w:rsidR="00E6426F" w:rsidRPr="008E3F2E" w:rsidP="00967572">
      <w:pPr>
        <w:pStyle w:val="ListParagraph"/>
        <w:numPr>
          <w:ilvl w:val="0"/>
          <w:numId w:val="12"/>
        </w:numPr>
        <w:spacing w:after="5" w:line="249" w:lineRule="auto"/>
        <w:ind w:right="1123" w:firstLine="698"/>
        <w:contextualSpacing/>
        <w:jc w:val="both"/>
      </w:pPr>
      <w:r w:rsidRPr="008E3F2E">
        <w:t xml:space="preserve">Whistleblowing Policy; </w:t>
      </w:r>
    </w:p>
    <w:p w:rsidR="00E6426F" w:rsidRPr="008E3F2E" w:rsidP="00967572">
      <w:pPr>
        <w:pStyle w:val="ListParagraph"/>
        <w:numPr>
          <w:ilvl w:val="0"/>
          <w:numId w:val="12"/>
        </w:numPr>
        <w:spacing w:after="5" w:line="249" w:lineRule="auto"/>
        <w:ind w:right="1123" w:firstLine="698"/>
        <w:contextualSpacing/>
        <w:jc w:val="both"/>
      </w:pPr>
      <w:r w:rsidRPr="008E3F2E">
        <w:t xml:space="preserve">Anti-Money Laundering Policy; </w:t>
      </w:r>
    </w:p>
    <w:p w:rsidR="00E6426F" w:rsidRPr="00E6426F" w:rsidP="00967572">
      <w:pPr>
        <w:pStyle w:val="ListParagraph"/>
        <w:numPr>
          <w:ilvl w:val="0"/>
          <w:numId w:val="6"/>
        </w:numPr>
        <w:spacing w:after="5" w:line="249" w:lineRule="auto"/>
        <w:ind w:right="1123" w:firstLine="698"/>
        <w:contextualSpacing/>
        <w:jc w:val="both"/>
      </w:pPr>
      <w:r w:rsidRPr="00E6426F">
        <w:t>Information Security Framework</w:t>
      </w:r>
    </w:p>
    <w:p w:rsidR="00E6426F" w:rsidP="00E6426F">
      <w:pPr>
        <w:pStyle w:val="ListParagraph"/>
        <w:spacing w:after="5" w:line="249" w:lineRule="auto"/>
        <w:ind w:left="2160" w:right="1123"/>
        <w:jc w:val="both"/>
      </w:pPr>
    </w:p>
    <w:p w:rsidR="00E6426F" w:rsidRPr="00AE0D70" w:rsidP="00E6426F">
      <w:pPr>
        <w:pStyle w:val="ListParagraph"/>
        <w:spacing w:after="5" w:line="249" w:lineRule="auto"/>
        <w:ind w:left="2160" w:right="1123"/>
        <w:jc w:val="both"/>
      </w:pPr>
    </w:p>
    <w:p w:rsidR="00E6426F" w:rsidP="00967572">
      <w:pPr>
        <w:pStyle w:val="ListParagraph"/>
        <w:numPr>
          <w:ilvl w:val="1"/>
          <w:numId w:val="8"/>
        </w:numPr>
        <w:spacing w:before="100" w:beforeAutospacing="1" w:after="100" w:afterAutospacing="1"/>
        <w:contextualSpacing/>
        <w:rPr>
          <w:color w:val="232323"/>
        </w:rPr>
      </w:pPr>
      <w:r w:rsidRPr="006A171F">
        <w:rPr>
          <w:color w:val="232323"/>
        </w:rPr>
        <w:t>This strategy adhere</w:t>
      </w:r>
      <w:r>
        <w:rPr>
          <w:color w:val="232323"/>
        </w:rPr>
        <w:t>s</w:t>
      </w:r>
      <w:r w:rsidRPr="006A171F">
        <w:rPr>
          <w:color w:val="232323"/>
        </w:rPr>
        <w:t xml:space="preserve"> to the</w:t>
      </w:r>
      <w:r>
        <w:rPr>
          <w:color w:val="232323"/>
        </w:rPr>
        <w:t xml:space="preserve"> </w:t>
      </w:r>
      <w:r w:rsidRPr="006A171F">
        <w:rPr>
          <w:color w:val="232323"/>
        </w:rPr>
        <w:t>CIPFA Code of Practice – Managing the Risk of Fraud and Corruption (2014)</w:t>
      </w:r>
      <w:r>
        <w:rPr>
          <w:color w:val="232323"/>
        </w:rPr>
        <w:t xml:space="preserve"> and the four key themes of the Local Government Fraud Strategy – Fighting Fraud &amp; Corruption Locally.(2020).  The Code requires leaders of public sector organisations to have a responsibility to embed effective standards for countering </w:t>
      </w:r>
      <w:r w:rsidR="004B26E1">
        <w:rPr>
          <w:color w:val="232323"/>
        </w:rPr>
        <w:t>fraud and corruption in their organisations in order to support good governance and demonstrate effective financial stewardship and strong public financial management.</w:t>
      </w:r>
    </w:p>
    <w:p w:rsidR="00E6426F" w:rsidP="00E6426F">
      <w:pPr>
        <w:pStyle w:val="ListParagraph"/>
        <w:spacing w:before="100" w:beforeAutospacing="1" w:after="100" w:afterAutospacing="1"/>
        <w:rPr>
          <w:color w:val="232323"/>
        </w:rPr>
      </w:pPr>
    </w:p>
    <w:tbl>
      <w:tblPr>
        <w:tblStyle w:val="TableGrid"/>
        <w:tblW w:w="0" w:type="auto"/>
        <w:tblInd w:w="704" w:type="dxa"/>
        <w:tblLook w:val="04A0"/>
      </w:tblPr>
      <w:tblGrid>
        <w:gridCol w:w="4678"/>
        <w:gridCol w:w="4252"/>
      </w:tblGrid>
      <w:tr w:rsidTr="004B26E1">
        <w:tblPrEx>
          <w:tblW w:w="0" w:type="auto"/>
          <w:tblInd w:w="704" w:type="dxa"/>
          <w:tblLook w:val="04A0"/>
        </w:tblPrEx>
        <w:tc>
          <w:tcPr>
            <w:tcW w:w="4678" w:type="dxa"/>
            <w:shd w:val="clear" w:color="auto" w:fill="DBE5F1" w:themeFill="accent1" w:themeFillTint="33"/>
            <w:vAlign w:val="center"/>
          </w:tcPr>
          <w:p w:rsidR="00E6426F" w:rsidRPr="00B0335B" w:rsidP="009460F9">
            <w:pPr>
              <w:rPr>
                <w:b/>
              </w:rPr>
            </w:pPr>
            <w:r w:rsidRPr="00B0335B">
              <w:rPr>
                <w:b/>
              </w:rPr>
              <w:t>CIPFA – Managing the Risk of Fraud</w:t>
            </w:r>
            <w:r>
              <w:rPr>
                <w:b/>
              </w:rPr>
              <w:t xml:space="preserve"> &amp; </w:t>
            </w:r>
            <w:r w:rsidRPr="00B0335B">
              <w:rPr>
                <w:b/>
              </w:rPr>
              <w:t>Corruption</w:t>
            </w:r>
          </w:p>
          <w:p w:rsidR="00E6426F" w:rsidRPr="00B0335B" w:rsidP="009460F9"/>
        </w:tc>
        <w:tc>
          <w:tcPr>
            <w:tcW w:w="4252" w:type="dxa"/>
            <w:shd w:val="clear" w:color="auto" w:fill="DBE5F1" w:themeFill="accent1" w:themeFillTint="33"/>
          </w:tcPr>
          <w:p w:rsidR="00E6426F" w:rsidP="009460F9">
            <w:pPr>
              <w:spacing w:before="100" w:beforeAutospacing="1" w:after="100" w:afterAutospacing="1"/>
              <w:rPr>
                <w:b/>
                <w:color w:val="232323"/>
              </w:rPr>
            </w:pPr>
            <w:r w:rsidRPr="00B0335B">
              <w:rPr>
                <w:b/>
                <w:color w:val="232323"/>
              </w:rPr>
              <w:t>Fighting Fraud &amp; Corruption Locally</w:t>
            </w:r>
          </w:p>
          <w:p w:rsidR="00E6426F" w:rsidRPr="00B0335B" w:rsidP="009460F9">
            <w:pPr>
              <w:spacing w:before="100" w:beforeAutospacing="1" w:after="100" w:afterAutospacing="1"/>
              <w:rPr>
                <w:b/>
                <w:color w:val="232323"/>
              </w:rPr>
            </w:pPr>
            <w:r w:rsidRPr="00B0335B">
              <w:rPr>
                <w:b/>
                <w:color w:val="232323"/>
              </w:rPr>
              <w:t xml:space="preserve"> </w:t>
            </w:r>
          </w:p>
        </w:tc>
      </w:tr>
      <w:tr w:rsidTr="004B26E1">
        <w:tblPrEx>
          <w:tblW w:w="0" w:type="auto"/>
          <w:tblInd w:w="704" w:type="dxa"/>
          <w:tblLook w:val="04A0"/>
        </w:tblPrEx>
        <w:tc>
          <w:tcPr>
            <w:tcW w:w="4678" w:type="dxa"/>
          </w:tcPr>
          <w:p w:rsidR="00E6426F" w:rsidRPr="00406A88" w:rsidP="009460F9">
            <w:r>
              <w:t>A</w:t>
            </w:r>
            <w:r w:rsidRPr="00406A88">
              <w:t xml:space="preserve">cknowledge the responsibility of the governing body for countering fraud and corruption </w:t>
            </w:r>
          </w:p>
        </w:tc>
        <w:tc>
          <w:tcPr>
            <w:tcW w:w="4252" w:type="dxa"/>
          </w:tcPr>
          <w:p w:rsidR="00E6426F" w:rsidRPr="004B26E1" w:rsidP="009460F9">
            <w:pPr>
              <w:spacing w:before="100" w:beforeAutospacing="1" w:after="100" w:afterAutospacing="1"/>
              <w:rPr>
                <w:rStyle w:val="A9"/>
                <w:rFonts w:ascii="Arial" w:hAnsi="Arial" w:cs="Arial"/>
                <w:sz w:val="24"/>
                <w:szCs w:val="24"/>
              </w:rPr>
            </w:pPr>
            <w:r w:rsidRPr="00406A88">
              <w:rPr>
                <w:b/>
                <w:bCs/>
                <w:color w:val="000000"/>
              </w:rPr>
              <w:t xml:space="preserve">Govern </w:t>
            </w:r>
            <w:r>
              <w:rPr>
                <w:b/>
                <w:bCs/>
                <w:color w:val="000000"/>
              </w:rPr>
              <w:t xml:space="preserve">   </w:t>
            </w:r>
            <w:r w:rsidRPr="004B26E1">
              <w:rPr>
                <w:rStyle w:val="A9"/>
                <w:rFonts w:ascii="Arial" w:hAnsi="Arial" w:cs="Arial"/>
                <w:sz w:val="24"/>
                <w:szCs w:val="24"/>
              </w:rPr>
              <w:t>Having robust arrangements and executive support to ensure anti-fraud, bribery and corruption measures are embedded throughout the organisation. Having a holistic approach to tackling fraud is part of good governance</w:t>
            </w:r>
          </w:p>
          <w:p w:rsidR="00E6426F" w:rsidRPr="00406A88" w:rsidP="009460F9">
            <w:pPr>
              <w:spacing w:before="100" w:beforeAutospacing="1" w:after="100" w:afterAutospacing="1"/>
              <w:rPr>
                <w:color w:val="232323"/>
              </w:rPr>
            </w:pPr>
          </w:p>
        </w:tc>
      </w:tr>
      <w:tr w:rsidTr="004B26E1">
        <w:tblPrEx>
          <w:tblW w:w="0" w:type="auto"/>
          <w:tblInd w:w="704" w:type="dxa"/>
          <w:tblLook w:val="04A0"/>
        </w:tblPrEx>
        <w:tc>
          <w:tcPr>
            <w:tcW w:w="4678" w:type="dxa"/>
          </w:tcPr>
          <w:p w:rsidR="00E6426F" w:rsidRPr="00406A88" w:rsidP="009460F9">
            <w:pPr>
              <w:autoSpaceDE w:val="0"/>
              <w:autoSpaceDN w:val="0"/>
              <w:adjustRightInd w:val="0"/>
              <w:rPr>
                <w:color w:val="000000"/>
                <w:lang w:eastAsia="en-GB"/>
              </w:rPr>
            </w:pPr>
          </w:p>
          <w:p w:rsidR="00E6426F" w:rsidRPr="00406A88" w:rsidP="009460F9">
            <w:pPr>
              <w:autoSpaceDE w:val="0"/>
              <w:autoSpaceDN w:val="0"/>
              <w:adjustRightInd w:val="0"/>
              <w:rPr>
                <w:color w:val="232323"/>
              </w:rPr>
            </w:pPr>
            <w:r>
              <w:rPr>
                <w:color w:val="000000"/>
                <w:lang w:eastAsia="en-GB"/>
              </w:rPr>
              <w:t>I</w:t>
            </w:r>
            <w:r w:rsidRPr="00406A88">
              <w:rPr>
                <w:color w:val="000000"/>
                <w:lang w:eastAsia="en-GB"/>
              </w:rPr>
              <w:t xml:space="preserve">dentify the fraud and corruption risks </w:t>
            </w:r>
          </w:p>
        </w:tc>
        <w:tc>
          <w:tcPr>
            <w:tcW w:w="4252" w:type="dxa"/>
          </w:tcPr>
          <w:p w:rsidR="00E6426F" w:rsidRPr="00406A88" w:rsidP="009460F9">
            <w:pPr>
              <w:spacing w:before="100" w:beforeAutospacing="1" w:after="100" w:afterAutospacing="1"/>
              <w:rPr>
                <w:color w:val="232323"/>
              </w:rPr>
            </w:pPr>
            <w:r w:rsidRPr="00406A88">
              <w:rPr>
                <w:b/>
                <w:bCs/>
                <w:color w:val="000000"/>
              </w:rPr>
              <w:t xml:space="preserve">Acknowledge </w:t>
            </w:r>
            <w:r>
              <w:rPr>
                <w:b/>
                <w:bCs/>
                <w:color w:val="000000"/>
              </w:rPr>
              <w:t xml:space="preserve">   </w:t>
            </w:r>
            <w:r w:rsidRPr="004B26E1">
              <w:rPr>
                <w:rStyle w:val="A9"/>
                <w:rFonts w:ascii="Arial" w:hAnsi="Arial" w:cs="Arial"/>
                <w:sz w:val="24"/>
                <w:szCs w:val="24"/>
              </w:rPr>
              <w:t>Acknowledging and understanding fraud risks and committing support and resource to tackling fraud in order to maintain a robust anti-fraud response.</w:t>
            </w:r>
          </w:p>
        </w:tc>
      </w:tr>
      <w:tr w:rsidTr="004B26E1">
        <w:tblPrEx>
          <w:tblW w:w="0" w:type="auto"/>
          <w:tblInd w:w="704" w:type="dxa"/>
          <w:tblLook w:val="04A0"/>
        </w:tblPrEx>
        <w:trPr>
          <w:trHeight w:val="960"/>
        </w:trPr>
        <w:tc>
          <w:tcPr>
            <w:tcW w:w="4678" w:type="dxa"/>
          </w:tcPr>
          <w:p w:rsidR="00E6426F" w:rsidRPr="00406A88" w:rsidP="009460F9">
            <w:pPr>
              <w:autoSpaceDE w:val="0"/>
              <w:autoSpaceDN w:val="0"/>
              <w:adjustRightInd w:val="0"/>
              <w:rPr>
                <w:color w:val="000000"/>
                <w:lang w:eastAsia="en-GB"/>
              </w:rPr>
            </w:pPr>
          </w:p>
          <w:p w:rsidR="00E6426F" w:rsidRPr="00406A88" w:rsidP="009460F9">
            <w:pPr>
              <w:autoSpaceDE w:val="0"/>
              <w:autoSpaceDN w:val="0"/>
              <w:adjustRightInd w:val="0"/>
              <w:rPr>
                <w:color w:val="232323"/>
              </w:rPr>
            </w:pPr>
            <w:r>
              <w:rPr>
                <w:color w:val="000000"/>
                <w:lang w:eastAsia="en-GB"/>
              </w:rPr>
              <w:t>D</w:t>
            </w:r>
            <w:r w:rsidRPr="00406A88">
              <w:rPr>
                <w:color w:val="000000"/>
                <w:lang w:eastAsia="en-GB"/>
              </w:rPr>
              <w:t xml:space="preserve">evelop an appropriate counter fraud and corruption strategy </w:t>
            </w:r>
          </w:p>
        </w:tc>
        <w:tc>
          <w:tcPr>
            <w:tcW w:w="4252" w:type="dxa"/>
            <w:vMerge w:val="restart"/>
            <w:vAlign w:val="center"/>
          </w:tcPr>
          <w:p w:rsidR="00E6426F" w:rsidRPr="00B0335B" w:rsidP="009460F9">
            <w:pPr>
              <w:spacing w:before="100" w:beforeAutospacing="1" w:after="100" w:afterAutospacing="1"/>
              <w:rPr>
                <w:color w:val="232323"/>
              </w:rPr>
            </w:pPr>
            <w:r w:rsidRPr="00B0335B">
              <w:rPr>
                <w:b/>
                <w:bCs/>
                <w:color w:val="000000"/>
              </w:rPr>
              <w:t xml:space="preserve">Prevent </w:t>
            </w:r>
            <w:r>
              <w:rPr>
                <w:b/>
                <w:bCs/>
                <w:color w:val="000000"/>
              </w:rPr>
              <w:t xml:space="preserve">   </w:t>
            </w:r>
            <w:r w:rsidRPr="004B26E1">
              <w:rPr>
                <w:rStyle w:val="A9"/>
                <w:rFonts w:ascii="Arial" w:hAnsi="Arial" w:cs="Arial"/>
                <w:sz w:val="24"/>
                <w:szCs w:val="24"/>
              </w:rPr>
              <w:t>Preventing and detecting more fraud by making better use of information and technology, enhancing fraud controls and processes and developing a more effective anti-fraud culture.</w:t>
            </w:r>
          </w:p>
        </w:tc>
      </w:tr>
      <w:tr w:rsidTr="004B26E1">
        <w:tblPrEx>
          <w:tblW w:w="0" w:type="auto"/>
          <w:tblInd w:w="704" w:type="dxa"/>
          <w:tblLook w:val="04A0"/>
        </w:tblPrEx>
        <w:trPr>
          <w:trHeight w:val="1245"/>
        </w:trPr>
        <w:tc>
          <w:tcPr>
            <w:tcW w:w="4678" w:type="dxa"/>
          </w:tcPr>
          <w:p w:rsidR="00E6426F" w:rsidP="009460F9">
            <w:pPr>
              <w:autoSpaceDE w:val="0"/>
              <w:autoSpaceDN w:val="0"/>
              <w:adjustRightInd w:val="0"/>
              <w:rPr>
                <w:color w:val="000000"/>
                <w:lang w:eastAsia="en-GB"/>
              </w:rPr>
            </w:pPr>
          </w:p>
          <w:p w:rsidR="00E6426F" w:rsidRPr="00406A88" w:rsidP="009460F9">
            <w:pPr>
              <w:autoSpaceDE w:val="0"/>
              <w:autoSpaceDN w:val="0"/>
              <w:adjustRightInd w:val="0"/>
              <w:rPr>
                <w:color w:val="000000"/>
                <w:lang w:eastAsia="en-GB"/>
              </w:rPr>
            </w:pPr>
            <w:r>
              <w:rPr>
                <w:color w:val="000000"/>
                <w:lang w:eastAsia="en-GB"/>
              </w:rPr>
              <w:t>P</w:t>
            </w:r>
            <w:r w:rsidRPr="00406A88">
              <w:rPr>
                <w:color w:val="000000"/>
                <w:lang w:eastAsia="en-GB"/>
              </w:rPr>
              <w:t xml:space="preserve">rovide resources to implement the strategy </w:t>
            </w:r>
          </w:p>
        </w:tc>
        <w:tc>
          <w:tcPr>
            <w:tcW w:w="4252" w:type="dxa"/>
            <w:vMerge/>
          </w:tcPr>
          <w:p w:rsidR="00E6426F" w:rsidP="009460F9">
            <w:pPr>
              <w:spacing w:before="100" w:beforeAutospacing="1" w:after="100" w:afterAutospacing="1"/>
              <w:rPr>
                <w:color w:val="232323"/>
              </w:rPr>
            </w:pPr>
          </w:p>
        </w:tc>
      </w:tr>
      <w:tr w:rsidTr="004B26E1">
        <w:tblPrEx>
          <w:tblW w:w="0" w:type="auto"/>
          <w:tblInd w:w="704" w:type="dxa"/>
          <w:tblLook w:val="04A0"/>
        </w:tblPrEx>
        <w:tc>
          <w:tcPr>
            <w:tcW w:w="4678" w:type="dxa"/>
          </w:tcPr>
          <w:p w:rsidR="00E6426F" w:rsidRPr="00406A88" w:rsidP="009460F9">
            <w:pPr>
              <w:autoSpaceDE w:val="0"/>
              <w:autoSpaceDN w:val="0"/>
              <w:adjustRightInd w:val="0"/>
              <w:rPr>
                <w:color w:val="000000"/>
                <w:lang w:eastAsia="en-GB"/>
              </w:rPr>
            </w:pPr>
          </w:p>
          <w:p w:rsidR="00E6426F" w:rsidRPr="00406A88" w:rsidP="009460F9">
            <w:pPr>
              <w:autoSpaceDE w:val="0"/>
              <w:autoSpaceDN w:val="0"/>
              <w:adjustRightInd w:val="0"/>
              <w:rPr>
                <w:color w:val="232323"/>
              </w:rPr>
            </w:pPr>
            <w:r>
              <w:rPr>
                <w:color w:val="000000"/>
                <w:lang w:eastAsia="en-GB"/>
              </w:rPr>
              <w:t>T</w:t>
            </w:r>
            <w:r w:rsidRPr="00406A88">
              <w:rPr>
                <w:color w:val="000000"/>
                <w:lang w:eastAsia="en-GB"/>
              </w:rPr>
              <w:t>ake action in response to fraud and corruption.</w:t>
            </w:r>
          </w:p>
        </w:tc>
        <w:tc>
          <w:tcPr>
            <w:tcW w:w="4252" w:type="dxa"/>
          </w:tcPr>
          <w:p w:rsidR="00E6426F" w:rsidRPr="00B0335B" w:rsidP="009460F9">
            <w:pPr>
              <w:spacing w:before="100" w:beforeAutospacing="1" w:after="100" w:afterAutospacing="1"/>
              <w:rPr>
                <w:color w:val="232323"/>
              </w:rPr>
            </w:pPr>
            <w:r w:rsidRPr="00B0335B">
              <w:rPr>
                <w:b/>
                <w:bCs/>
                <w:color w:val="000000"/>
              </w:rPr>
              <w:t xml:space="preserve">Pursue </w:t>
            </w:r>
            <w:r>
              <w:rPr>
                <w:b/>
                <w:bCs/>
                <w:color w:val="000000"/>
              </w:rPr>
              <w:t xml:space="preserve">    </w:t>
            </w:r>
            <w:r w:rsidRPr="004B26E1">
              <w:rPr>
                <w:rStyle w:val="A9"/>
                <w:rFonts w:ascii="Arial" w:hAnsi="Arial" w:cs="Arial"/>
                <w:sz w:val="24"/>
                <w:szCs w:val="24"/>
              </w:rPr>
              <w:t>Punishing fraudsters and recovering losses by prioritising the use of civil sanctions, developing capability and capacity to investigate fraudsters and developing a more collaborative and supportive local enforcement response.</w:t>
            </w:r>
          </w:p>
        </w:tc>
      </w:tr>
    </w:tbl>
    <w:p w:rsidR="00E6426F" w:rsidRPr="006A171F" w:rsidP="00967572">
      <w:pPr>
        <w:pStyle w:val="ListParagraph"/>
        <w:numPr>
          <w:ilvl w:val="0"/>
          <w:numId w:val="5"/>
        </w:numPr>
        <w:spacing w:before="100" w:beforeAutospacing="1" w:after="100" w:afterAutospacing="1"/>
        <w:contextualSpacing/>
        <w:outlineLvl w:val="2"/>
        <w:rPr>
          <w:rFonts w:ascii="Verdana" w:hAnsi="Verdana"/>
          <w:color w:val="333333"/>
          <w:sz w:val="19"/>
          <w:szCs w:val="19"/>
        </w:rPr>
      </w:pPr>
      <w:r w:rsidRPr="006A171F">
        <w:rPr>
          <w:b/>
          <w:bCs/>
          <w:color w:val="003366"/>
          <w:sz w:val="25"/>
          <w:szCs w:val="25"/>
        </w:rPr>
        <w:t xml:space="preserve">Definitions of Fraud, Bribery and Corruption </w:t>
      </w:r>
    </w:p>
    <w:p w:rsidR="00E6426F" w:rsidRPr="006A171F" w:rsidP="00E6426F">
      <w:pPr>
        <w:ind w:right="-24"/>
        <w:jc w:val="both"/>
      </w:pPr>
      <w:r w:rsidRPr="006A171F">
        <w:t xml:space="preserve"> 2.1</w:t>
      </w:r>
      <w:r>
        <w:rPr>
          <w:rFonts w:ascii="Verdana" w:hAnsi="Verdana" w:cs="Calibri"/>
          <w:sz w:val="19"/>
          <w:szCs w:val="19"/>
        </w:rPr>
        <w:tab/>
      </w:r>
      <w:r w:rsidRPr="006A171F">
        <w:t>The Chartered Institute of Public Finance and Accountancy (CIPFA) defines fraud as</w:t>
      </w:r>
    </w:p>
    <w:p w:rsidR="00E6426F" w:rsidRPr="006A171F" w:rsidP="00E6426F">
      <w:pPr>
        <w:spacing w:before="120" w:after="120"/>
        <w:ind w:left="1134"/>
        <w:rPr>
          <w:u w:val="single"/>
        </w:rPr>
      </w:pPr>
      <w:r w:rsidRPr="006A171F">
        <w:t>"</w:t>
      </w:r>
      <w:r w:rsidRPr="006A171F">
        <w:rPr>
          <w:i/>
        </w:rPr>
        <w:t>the intentional distortion of financial statements or other records by persons internal or external to the organisation which is carried out to conceal the misappropriation of assets or otherwise for gain.</w:t>
      </w:r>
      <w:r w:rsidRPr="006A171F">
        <w:t>"</w:t>
      </w:r>
    </w:p>
    <w:p w:rsidR="00E6426F" w:rsidRPr="006A171F" w:rsidP="00E6426F">
      <w:pPr>
        <w:ind w:right="-24"/>
        <w:jc w:val="both"/>
      </w:pPr>
    </w:p>
    <w:p w:rsidR="00E6426F" w:rsidRPr="006A171F" w:rsidP="00E6426F">
      <w:pPr>
        <w:ind w:right="-24"/>
        <w:jc w:val="both"/>
      </w:pPr>
      <w:r>
        <w:tab/>
        <w:t>Put simply, f</w:t>
      </w:r>
      <w:r w:rsidRPr="006A171F">
        <w:t>raud is an act of deception intended for personal gain or to cause a loss to</w:t>
      </w:r>
      <w:r>
        <w:t xml:space="preserve"> </w:t>
      </w:r>
      <w:r w:rsidR="004B26E1">
        <w:tab/>
      </w:r>
      <w:r w:rsidRPr="006A171F">
        <w:t>another party.</w:t>
      </w:r>
      <w:r>
        <w:t xml:space="preserve">   Th</w:t>
      </w:r>
      <w:r w:rsidRPr="006A171F">
        <w:t>e Fraud Act 2006 defines fraud in three classes:</w:t>
      </w:r>
    </w:p>
    <w:p w:rsidR="00E6426F" w:rsidRPr="006A171F" w:rsidP="00E6426F">
      <w:pPr>
        <w:tabs>
          <w:tab w:val="left" w:pos="1545"/>
        </w:tabs>
        <w:ind w:right="-24"/>
        <w:jc w:val="both"/>
      </w:pPr>
    </w:p>
    <w:p w:rsidR="00E6426F" w:rsidRPr="006A171F" w:rsidP="00967572">
      <w:pPr>
        <w:pStyle w:val="ListParagraph"/>
        <w:numPr>
          <w:ilvl w:val="0"/>
          <w:numId w:val="9"/>
        </w:numPr>
        <w:tabs>
          <w:tab w:val="left" w:pos="1545"/>
        </w:tabs>
        <w:ind w:right="-24" w:firstLine="414"/>
        <w:contextualSpacing/>
        <w:jc w:val="both"/>
      </w:pPr>
      <w:r w:rsidRPr="006A171F">
        <w:t>False representation</w:t>
      </w:r>
    </w:p>
    <w:p w:rsidR="00E6426F" w:rsidRPr="006A171F" w:rsidP="00967572">
      <w:pPr>
        <w:pStyle w:val="ListParagraph"/>
        <w:numPr>
          <w:ilvl w:val="0"/>
          <w:numId w:val="9"/>
        </w:numPr>
        <w:tabs>
          <w:tab w:val="left" w:pos="1545"/>
        </w:tabs>
        <w:ind w:right="-24" w:firstLine="414"/>
        <w:contextualSpacing/>
      </w:pPr>
      <w:r w:rsidRPr="006A171F">
        <w:t>Failure to disclose information where there is a legal duty to do so</w:t>
      </w:r>
    </w:p>
    <w:p w:rsidR="00E6426F" w:rsidP="00967572">
      <w:pPr>
        <w:pStyle w:val="ListParagraph"/>
        <w:numPr>
          <w:ilvl w:val="0"/>
          <w:numId w:val="9"/>
        </w:numPr>
        <w:tabs>
          <w:tab w:val="left" w:pos="1545"/>
        </w:tabs>
        <w:ind w:right="-24" w:firstLine="414"/>
        <w:contextualSpacing/>
        <w:jc w:val="both"/>
      </w:pPr>
      <w:r w:rsidRPr="006A171F">
        <w:t>Abuse of position</w:t>
      </w:r>
    </w:p>
    <w:p w:rsidR="00E6426F" w:rsidP="00E6426F">
      <w:pPr>
        <w:tabs>
          <w:tab w:val="left" w:pos="1545"/>
        </w:tabs>
        <w:ind w:right="-24"/>
        <w:jc w:val="both"/>
      </w:pPr>
    </w:p>
    <w:p w:rsidR="00E6426F" w:rsidP="00E6426F">
      <w:pPr>
        <w:ind w:right="-24"/>
        <w:jc w:val="both"/>
      </w:pPr>
      <w:r>
        <w:t>2.2</w:t>
      </w:r>
      <w:r>
        <w:tab/>
        <w:t>CIPFA defines corruption as the:</w:t>
      </w:r>
    </w:p>
    <w:p w:rsidR="00E6426F" w:rsidP="00E6426F">
      <w:pPr>
        <w:spacing w:before="120" w:after="120"/>
        <w:ind w:left="1134"/>
      </w:pPr>
      <w:r w:rsidRPr="00560FD2">
        <w:t>“</w:t>
      </w:r>
      <w:r w:rsidRPr="00516DF2">
        <w:t>the offering, giving, soliciting or acceptance of an inducement or reward, which may influence the action of any person</w:t>
      </w:r>
      <w:r w:rsidRPr="00560FD2">
        <w:t>”.</w:t>
      </w:r>
    </w:p>
    <w:p w:rsidR="004B26E1" w:rsidP="00E6426F">
      <w:pPr>
        <w:spacing w:before="120" w:after="120"/>
        <w:ind w:left="1134"/>
      </w:pPr>
    </w:p>
    <w:p w:rsidR="00E6426F" w:rsidP="00967572">
      <w:pPr>
        <w:pStyle w:val="ListParagraph"/>
        <w:numPr>
          <w:ilvl w:val="1"/>
          <w:numId w:val="11"/>
        </w:numPr>
        <w:spacing w:before="120" w:after="120"/>
        <w:ind w:left="709" w:hanging="709"/>
        <w:contextualSpacing/>
      </w:pPr>
      <w:r>
        <w:tab/>
        <w:t>The Theft Act 1968 defines theft as:</w:t>
      </w:r>
    </w:p>
    <w:p w:rsidR="00E6426F" w:rsidP="00E6426F">
      <w:pPr>
        <w:spacing w:before="120" w:after="120"/>
        <w:ind w:left="709"/>
        <w:rPr>
          <w:i/>
        </w:rPr>
      </w:pPr>
      <w:r>
        <w:t>“</w:t>
      </w:r>
      <w:r w:rsidRPr="004E3007">
        <w:rPr>
          <w:i/>
        </w:rPr>
        <w:t>a person shall be guilty of theft if he dishonestly appropriates property belonging to another with the intention of permanently depriving the other of it.”</w:t>
      </w:r>
    </w:p>
    <w:p w:rsidR="004B26E1" w:rsidRPr="00B0335B" w:rsidP="00E6426F">
      <w:pPr>
        <w:spacing w:before="120" w:after="120"/>
        <w:ind w:left="709"/>
        <w:rPr>
          <w:i/>
        </w:rPr>
      </w:pPr>
    </w:p>
    <w:p w:rsidR="00E6426F" w:rsidP="00E6426F">
      <w:pPr>
        <w:spacing w:before="120" w:after="120"/>
        <w:rPr>
          <w:i/>
        </w:rPr>
      </w:pPr>
      <w:r>
        <w:t>2.4</w:t>
      </w:r>
      <w:r>
        <w:tab/>
        <w:t>CIPFA defines bribery as</w:t>
      </w:r>
    </w:p>
    <w:p w:rsidR="00E6426F" w:rsidP="00E6426F">
      <w:pPr>
        <w:spacing w:before="120" w:after="120"/>
      </w:pPr>
      <w:r>
        <w:rPr>
          <w:i/>
        </w:rPr>
        <w:tab/>
        <w:t>“</w:t>
      </w:r>
      <w:r w:rsidRPr="004E3007">
        <w:rPr>
          <w:i/>
        </w:rPr>
        <w:t xml:space="preserve">an inducement or reward offered, promised or provided to gain personal, </w:t>
      </w:r>
      <w:r>
        <w:rPr>
          <w:i/>
        </w:rPr>
        <w:tab/>
      </w:r>
      <w:r w:rsidRPr="004E3007">
        <w:rPr>
          <w:i/>
        </w:rPr>
        <w:t xml:space="preserve">commercial, </w:t>
      </w:r>
      <w:r w:rsidR="004B26E1">
        <w:rPr>
          <w:i/>
        </w:rPr>
        <w:tab/>
      </w:r>
      <w:r w:rsidRPr="004E3007">
        <w:rPr>
          <w:i/>
        </w:rPr>
        <w:t>regulatory or contractual advantage</w:t>
      </w:r>
      <w:r>
        <w:rPr>
          <w:i/>
        </w:rPr>
        <w:t>”.</w:t>
      </w:r>
    </w:p>
    <w:p w:rsidR="00E6426F" w:rsidP="00E6426F">
      <w:pPr>
        <w:spacing w:before="120" w:after="120"/>
      </w:pPr>
    </w:p>
    <w:p w:rsidR="00E6426F" w:rsidRPr="00516DF2" w:rsidP="00E6426F">
      <w:pPr>
        <w:spacing w:before="120" w:after="120"/>
      </w:pPr>
      <w:r>
        <w:tab/>
      </w:r>
      <w:r w:rsidRPr="005F0468">
        <w:t xml:space="preserve">The Bribery Act 2010 </w:t>
      </w:r>
      <w:r>
        <w:t xml:space="preserve">contains the following four </w:t>
      </w:r>
      <w:r w:rsidRPr="005F0468">
        <w:t>categories of offence</w:t>
      </w:r>
      <w:r>
        <w:t xml:space="preserve"> an</w:t>
      </w:r>
      <w:r w:rsidR="004B26E1">
        <w:t>d</w:t>
      </w:r>
      <w:r>
        <w:tab/>
        <w:t xml:space="preserve">whilst it was </w:t>
      </w:r>
      <w:r w:rsidR="004B26E1">
        <w:tab/>
      </w:r>
      <w:r>
        <w:t xml:space="preserve">updated in May 2013, these categories of offence remained </w:t>
      </w:r>
      <w:r>
        <w:tab/>
        <w:t>unchanged</w:t>
      </w:r>
      <w:r w:rsidRPr="005F0468">
        <w:t>:</w:t>
      </w:r>
    </w:p>
    <w:p w:rsidR="00E6426F" w:rsidP="00967572">
      <w:pPr>
        <w:numPr>
          <w:ilvl w:val="0"/>
          <w:numId w:val="10"/>
        </w:numPr>
        <w:spacing w:before="120" w:after="120"/>
        <w:ind w:left="1276" w:hanging="425"/>
      </w:pPr>
      <w:r>
        <w:t>o</w:t>
      </w:r>
      <w:r w:rsidRPr="00516DF2">
        <w:t>ffering, promising or giving a bri</w:t>
      </w:r>
      <w:r>
        <w:t>be to another person;</w:t>
      </w:r>
    </w:p>
    <w:p w:rsidR="00E6426F" w:rsidP="00967572">
      <w:pPr>
        <w:numPr>
          <w:ilvl w:val="0"/>
          <w:numId w:val="10"/>
        </w:numPr>
        <w:spacing w:before="120" w:after="120"/>
        <w:ind w:left="1276" w:hanging="425"/>
      </w:pPr>
      <w:r>
        <w:t>r</w:t>
      </w:r>
      <w:r w:rsidRPr="00516DF2">
        <w:t>equesting, agreeing to receive or accepting a bribe from</w:t>
      </w:r>
      <w:r>
        <w:t xml:space="preserve"> another person;</w:t>
      </w:r>
    </w:p>
    <w:p w:rsidR="00E6426F" w:rsidP="00967572">
      <w:pPr>
        <w:numPr>
          <w:ilvl w:val="0"/>
          <w:numId w:val="10"/>
        </w:numPr>
        <w:spacing w:before="120" w:after="120"/>
        <w:ind w:left="1276" w:hanging="425"/>
      </w:pPr>
      <w:r>
        <w:t>b</w:t>
      </w:r>
      <w:r w:rsidRPr="00516DF2">
        <w:t xml:space="preserve">ribing </w:t>
      </w:r>
      <w:r>
        <w:t>a foreign public official; and</w:t>
      </w:r>
    </w:p>
    <w:p w:rsidR="00E6426F" w:rsidP="00967572">
      <w:pPr>
        <w:numPr>
          <w:ilvl w:val="0"/>
          <w:numId w:val="10"/>
        </w:numPr>
        <w:spacing w:before="120" w:after="120"/>
        <w:ind w:left="1276" w:hanging="425"/>
      </w:pPr>
      <w:r>
        <w:t>a</w:t>
      </w:r>
      <w:r w:rsidRPr="00516DF2">
        <w:t xml:space="preserve"> corporate offence of failing to prevent bribery.</w:t>
      </w:r>
    </w:p>
    <w:p w:rsidR="00E6426F" w:rsidRPr="003B12B0" w:rsidP="00967572">
      <w:pPr>
        <w:pStyle w:val="ListParagraph"/>
        <w:numPr>
          <w:ilvl w:val="0"/>
          <w:numId w:val="11"/>
        </w:numPr>
        <w:spacing w:before="100" w:beforeAutospacing="1" w:after="100" w:afterAutospacing="1"/>
        <w:contextualSpacing/>
        <w:outlineLvl w:val="2"/>
        <w:rPr>
          <w:b/>
          <w:bCs/>
          <w:color w:val="003366"/>
          <w:sz w:val="25"/>
          <w:szCs w:val="25"/>
        </w:rPr>
      </w:pPr>
      <w:r>
        <w:rPr>
          <w:b/>
          <w:bCs/>
          <w:color w:val="003366"/>
          <w:sz w:val="25"/>
          <w:szCs w:val="25"/>
        </w:rPr>
        <w:tab/>
      </w:r>
      <w:r w:rsidRPr="003B12B0">
        <w:rPr>
          <w:b/>
          <w:bCs/>
          <w:color w:val="003366"/>
          <w:sz w:val="25"/>
          <w:szCs w:val="25"/>
        </w:rPr>
        <w:t>Scope</w:t>
      </w:r>
    </w:p>
    <w:p w:rsidR="00E6426F" w:rsidP="00E6426F">
      <w:pPr>
        <w:spacing w:before="120" w:after="120"/>
      </w:pPr>
      <w:r w:rsidRPr="00C51CA9">
        <w:rPr>
          <w:color w:val="333333"/>
        </w:rPr>
        <w:t>3.1</w:t>
      </w:r>
      <w:r>
        <w:rPr>
          <w:rFonts w:ascii="Verdana" w:hAnsi="Verdana"/>
          <w:color w:val="333333"/>
          <w:sz w:val="19"/>
          <w:szCs w:val="19"/>
        </w:rPr>
        <w:t xml:space="preserve"> </w:t>
      </w:r>
      <w:r>
        <w:rPr>
          <w:rFonts w:ascii="Verdana" w:hAnsi="Verdana"/>
          <w:color w:val="333333"/>
          <w:sz w:val="19"/>
          <w:szCs w:val="19"/>
        </w:rPr>
        <w:tab/>
      </w:r>
      <w:r>
        <w:t>The</w:t>
      </w:r>
      <w:r w:rsidRPr="003D6D9D">
        <w:t xml:space="preserve"> </w:t>
      </w:r>
      <w:r>
        <w:t>Councils</w:t>
      </w:r>
      <w:r w:rsidRPr="003D6D9D">
        <w:t xml:space="preserve"> </w:t>
      </w:r>
      <w:r>
        <w:t>aim to</w:t>
      </w:r>
      <w:r w:rsidRPr="003D6D9D">
        <w:t xml:space="preserve"> foster honesty and integrity, and to </w:t>
      </w:r>
      <w:r>
        <w:t>uphold</w:t>
      </w:r>
      <w:r w:rsidRPr="003D6D9D">
        <w:t xml:space="preserve"> the Seven </w:t>
      </w:r>
      <w:r>
        <w:tab/>
      </w:r>
      <w:r w:rsidRPr="003D6D9D">
        <w:t xml:space="preserve">Principles of </w:t>
      </w:r>
      <w:r w:rsidR="004B26E1">
        <w:tab/>
      </w:r>
      <w:r w:rsidRPr="003D6D9D">
        <w:t xml:space="preserve">Public Life developed by the Nolan </w:t>
      </w:r>
      <w:r>
        <w:t xml:space="preserve">Committee on Standards in Public Life and set out </w:t>
      </w:r>
      <w:r w:rsidR="004B26E1">
        <w:tab/>
      </w:r>
      <w:r>
        <w:t>at Appendix 1 below</w:t>
      </w:r>
      <w:r w:rsidRPr="003D6D9D">
        <w:t>.</w:t>
      </w:r>
      <w:r>
        <w:t xml:space="preserve"> High ethical standards are an integral part of good governance. In </w:t>
      </w:r>
      <w:r w:rsidR="004B26E1">
        <w:tab/>
      </w:r>
      <w:r>
        <w:t xml:space="preserve">promoting good governance the Council aims to create a counter fraud culture to help </w:t>
      </w:r>
      <w:r w:rsidR="004B26E1">
        <w:tab/>
      </w:r>
      <w:r>
        <w:t xml:space="preserve">deter people from committing fraud and to encourage those who suspect fraudulent </w:t>
      </w:r>
      <w:r w:rsidR="004B26E1">
        <w:tab/>
      </w:r>
      <w:r>
        <w:t>activity to report it.</w:t>
      </w:r>
    </w:p>
    <w:p w:rsidR="00E6426F" w:rsidRPr="00AC1DCD" w:rsidP="00E6426F">
      <w:pPr>
        <w:spacing w:before="100" w:beforeAutospacing="1" w:after="100" w:afterAutospacing="1"/>
        <w:outlineLvl w:val="2"/>
      </w:pPr>
      <w:r w:rsidRPr="00AC1DCD">
        <w:rPr>
          <w:color w:val="333333"/>
        </w:rPr>
        <w:t>3.2</w:t>
      </w:r>
      <w:r>
        <w:rPr>
          <w:rFonts w:ascii="Verdana" w:hAnsi="Verdana"/>
          <w:color w:val="333333"/>
          <w:sz w:val="19"/>
          <w:szCs w:val="19"/>
        </w:rPr>
        <w:tab/>
      </w:r>
      <w:r w:rsidRPr="00AC1DCD">
        <w:t xml:space="preserve">The Policy Statement / Strategy applies to all elected </w:t>
      </w:r>
      <w:r>
        <w:t>Members</w:t>
      </w:r>
      <w:r w:rsidRPr="00AC1DCD">
        <w:t xml:space="preserve"> and all officers (full</w:t>
      </w:r>
      <w:r>
        <w:t xml:space="preserve"> </w:t>
      </w:r>
      <w:r w:rsidRPr="00AC1DCD">
        <w:t xml:space="preserve">time, </w:t>
      </w:r>
      <w:r w:rsidR="004B26E1">
        <w:tab/>
      </w:r>
      <w:r w:rsidRPr="00AC1DCD">
        <w:t xml:space="preserve">part time, temporary, casual and volunteers) who work for the </w:t>
      </w:r>
      <w:r>
        <w:t>Councils</w:t>
      </w:r>
      <w:r w:rsidRPr="00AC1DCD">
        <w:t xml:space="preserve">.  The term </w:t>
      </w:r>
      <w:r w:rsidR="004B26E1">
        <w:tab/>
      </w:r>
      <w:r w:rsidRPr="00AC1DCD">
        <w:t>“officer” includes all types of employees of the</w:t>
      </w:r>
      <w:r w:rsidR="004B26E1">
        <w:t xml:space="preserve"> </w:t>
      </w:r>
      <w:r>
        <w:t>Councils</w:t>
      </w:r>
      <w:r w:rsidRPr="00AC1DCD">
        <w:t>.</w:t>
      </w:r>
    </w:p>
    <w:p w:rsidR="00E6426F" w:rsidRPr="00AC1DCD" w:rsidP="00E6426F">
      <w:pPr>
        <w:spacing w:before="100" w:beforeAutospacing="1" w:after="100" w:afterAutospacing="1"/>
        <w:outlineLvl w:val="2"/>
      </w:pPr>
      <w:r>
        <w:rPr>
          <w:color w:val="333333"/>
        </w:rPr>
        <w:t>3.3</w:t>
      </w:r>
      <w:r>
        <w:rPr>
          <w:color w:val="333333"/>
        </w:rPr>
        <w:tab/>
      </w:r>
      <w:r w:rsidRPr="00AC1DCD">
        <w:t xml:space="preserve">The </w:t>
      </w:r>
      <w:r>
        <w:t>Councils</w:t>
      </w:r>
      <w:r w:rsidRPr="00AC1DCD">
        <w:t xml:space="preserve"> also expect that individuals and organisations (e.g. partners, </w:t>
      </w:r>
      <w:r w:rsidRPr="00AC1DCD">
        <w:tab/>
        <w:t xml:space="preserve">suppliers, contractors, service providers and voluntary organisations) that it deals with </w:t>
      </w:r>
      <w:r w:rsidR="004B26E1">
        <w:tab/>
      </w:r>
      <w:r w:rsidRPr="00AC1DCD">
        <w:t xml:space="preserve">will act with integrity and without thought or actions involving </w:t>
      </w:r>
      <w:r w:rsidRPr="00AC1DCD">
        <w:tab/>
        <w:t xml:space="preserve">fraud, bribery and </w:t>
      </w:r>
      <w:r w:rsidR="004B26E1">
        <w:tab/>
      </w:r>
      <w:r w:rsidRPr="00AC1DCD">
        <w:t xml:space="preserve">corruption.   Where relevant, the </w:t>
      </w:r>
      <w:r>
        <w:t>Councils</w:t>
      </w:r>
      <w:r w:rsidRPr="00AC1DCD">
        <w:t xml:space="preserve"> will include </w:t>
      </w:r>
      <w:r w:rsidRPr="00AC1DCD">
        <w:tab/>
        <w:t xml:space="preserve">appropriate clauses in its </w:t>
      </w:r>
      <w:r w:rsidR="004B26E1">
        <w:tab/>
      </w:r>
      <w:r w:rsidRPr="00AC1DCD">
        <w:t xml:space="preserve">contracts about the consequences of fraud, bribery and corruption and evidence of such </w:t>
      </w:r>
      <w:r w:rsidR="004B26E1">
        <w:tab/>
      </w:r>
      <w:r w:rsidRPr="00AC1DCD">
        <w:t xml:space="preserve">acts are most likely to lead to a termination of the particular contract and may lead to </w:t>
      </w:r>
      <w:r w:rsidR="004B26E1">
        <w:tab/>
      </w:r>
      <w:r w:rsidRPr="00AC1DCD">
        <w:t>prosecution.</w:t>
      </w:r>
    </w:p>
    <w:p w:rsidR="00E6426F" w:rsidRPr="002C4464" w:rsidP="00E6426F">
      <w:pPr>
        <w:spacing w:before="100" w:beforeAutospacing="1" w:after="100" w:afterAutospacing="1"/>
        <w:outlineLvl w:val="2"/>
        <w:rPr>
          <w:color w:val="333333"/>
        </w:rPr>
      </w:pPr>
      <w:r>
        <w:rPr>
          <w:color w:val="333333"/>
        </w:rPr>
        <w:t xml:space="preserve">3.4 </w:t>
      </w:r>
      <w:r>
        <w:rPr>
          <w:color w:val="333333"/>
        </w:rPr>
        <w:tab/>
        <w:t xml:space="preserve">The Anti-Fraud, Bribery and Corruption Policy Statement and Strategy are </w:t>
      </w:r>
      <w:r>
        <w:rPr>
          <w:color w:val="333333"/>
        </w:rPr>
        <w:tab/>
        <w:t xml:space="preserve">commended to the Councils partner organisations with the expectation that they will be </w:t>
      </w:r>
      <w:r w:rsidR="004B26E1">
        <w:rPr>
          <w:color w:val="333333"/>
        </w:rPr>
        <w:tab/>
      </w:r>
      <w:r>
        <w:rPr>
          <w:color w:val="333333"/>
        </w:rPr>
        <w:t>applied either wholly or as the basis for their own local version</w:t>
      </w:r>
    </w:p>
    <w:p w:rsidR="00E6426F" w:rsidRPr="00AC1DCD" w:rsidP="00E6426F">
      <w:pPr>
        <w:spacing w:before="120"/>
        <w:outlineLvl w:val="2"/>
        <w:rPr>
          <w:b/>
          <w:bCs/>
          <w:color w:val="003366"/>
          <w:sz w:val="25"/>
          <w:szCs w:val="25"/>
        </w:rPr>
      </w:pPr>
      <w:r>
        <w:rPr>
          <w:b/>
          <w:bCs/>
          <w:color w:val="003366"/>
          <w:sz w:val="25"/>
          <w:szCs w:val="25"/>
        </w:rPr>
        <w:t>4</w:t>
      </w:r>
      <w:r>
        <w:rPr>
          <w:b/>
          <w:bCs/>
          <w:color w:val="003366"/>
          <w:sz w:val="25"/>
          <w:szCs w:val="25"/>
        </w:rPr>
        <w:tab/>
        <w:t>Creating and maintaining a strong culture</w:t>
      </w:r>
    </w:p>
    <w:p w:rsidR="00E6426F" w:rsidP="00E6426F">
      <w:pPr>
        <w:spacing w:before="100" w:beforeAutospacing="1" w:after="100" w:afterAutospacing="1"/>
        <w:ind w:left="720" w:hanging="720"/>
        <w:rPr>
          <w:color w:val="232323"/>
        </w:rPr>
      </w:pPr>
      <w:r w:rsidRPr="00AC1DCD">
        <w:rPr>
          <w:color w:val="232323"/>
        </w:rPr>
        <w:t xml:space="preserve">4.1 </w:t>
      </w:r>
      <w:r w:rsidRPr="00AC1DCD">
        <w:rPr>
          <w:color w:val="232323"/>
        </w:rPr>
        <w:tab/>
      </w:r>
      <w:r w:rsidRPr="004E27CB">
        <w:rPr>
          <w:color w:val="232323"/>
        </w:rPr>
        <w:t xml:space="preserve">Responsibility for an anti-fraud culture is the joint duty of all those involved in giving political direction, determining policy and management. The strategy should be directed against fraud and corruption whether it is attempted against the </w:t>
      </w:r>
      <w:r>
        <w:rPr>
          <w:color w:val="232323"/>
        </w:rPr>
        <w:t>Council</w:t>
      </w:r>
      <w:r w:rsidRPr="004E27CB">
        <w:rPr>
          <w:color w:val="232323"/>
        </w:rPr>
        <w:t xml:space="preserve"> from outside or from within its own workforce.</w:t>
      </w:r>
    </w:p>
    <w:p w:rsidR="00E6426F" w:rsidRPr="004B26E1" w:rsidP="00E6426F">
      <w:pPr>
        <w:spacing w:before="100" w:beforeAutospacing="1" w:after="100" w:afterAutospacing="1"/>
        <w:ind w:left="720" w:hanging="720"/>
      </w:pPr>
      <w:r>
        <w:rPr>
          <w:color w:val="232323"/>
        </w:rPr>
        <w:t>4</w:t>
      </w:r>
      <w:r w:rsidRPr="004E27CB">
        <w:rPr>
          <w:color w:val="232323"/>
        </w:rPr>
        <w:t xml:space="preserve">.2 </w:t>
      </w:r>
      <w:r w:rsidRPr="004E27CB">
        <w:rPr>
          <w:color w:val="232323"/>
        </w:rPr>
        <w:tab/>
        <w:t xml:space="preserve">The </w:t>
      </w:r>
      <w:r>
        <w:rPr>
          <w:color w:val="232323"/>
        </w:rPr>
        <w:t>Councils</w:t>
      </w:r>
      <w:r w:rsidRPr="004E27CB">
        <w:rPr>
          <w:color w:val="232323"/>
        </w:rPr>
        <w:t xml:space="preserve"> expects that </w:t>
      </w:r>
      <w:r>
        <w:rPr>
          <w:color w:val="232323"/>
        </w:rPr>
        <w:t>Members</w:t>
      </w:r>
      <w:r w:rsidRPr="004E27CB">
        <w:rPr>
          <w:color w:val="232323"/>
        </w:rPr>
        <w:t xml:space="preserve"> and officers at all levels will lead by example in ensuring adherence to legal requirements, </w:t>
      </w:r>
      <w:r>
        <w:rPr>
          <w:color w:val="232323"/>
        </w:rPr>
        <w:t>C</w:t>
      </w:r>
      <w:r w:rsidRPr="004E27CB">
        <w:rPr>
          <w:color w:val="232323"/>
        </w:rPr>
        <w:t xml:space="preserve">ontracts </w:t>
      </w:r>
      <w:r>
        <w:rPr>
          <w:color w:val="232323"/>
        </w:rPr>
        <w:t>P</w:t>
      </w:r>
      <w:r w:rsidRPr="004E27CB">
        <w:rPr>
          <w:color w:val="232323"/>
        </w:rPr>
        <w:t xml:space="preserve">rocedure </w:t>
      </w:r>
      <w:r>
        <w:rPr>
          <w:color w:val="232323"/>
        </w:rPr>
        <w:t>R</w:t>
      </w:r>
      <w:r w:rsidRPr="004E27CB">
        <w:rPr>
          <w:color w:val="232323"/>
        </w:rPr>
        <w:t xml:space="preserve">ules, </w:t>
      </w:r>
      <w:r w:rsidRPr="004B26E1">
        <w:t>Financial Procedure Rules, Codes of Conduct and best (professional) practice.</w:t>
      </w:r>
    </w:p>
    <w:p w:rsidR="00E6426F" w:rsidRPr="004E27CB" w:rsidP="00E6426F">
      <w:pPr>
        <w:spacing w:before="100" w:beforeAutospacing="1" w:after="100" w:afterAutospacing="1"/>
        <w:ind w:left="720" w:hanging="720"/>
        <w:rPr>
          <w:color w:val="232323"/>
        </w:rPr>
      </w:pPr>
      <w:r>
        <w:rPr>
          <w:color w:val="232323"/>
        </w:rPr>
        <w:t>4</w:t>
      </w:r>
      <w:r w:rsidRPr="004E27CB">
        <w:rPr>
          <w:color w:val="232323"/>
        </w:rPr>
        <w:t xml:space="preserve">.3 </w:t>
      </w:r>
      <w:r w:rsidRPr="004E27CB">
        <w:rPr>
          <w:color w:val="232323"/>
        </w:rPr>
        <w:tab/>
        <w:t xml:space="preserve">As part of this culture, the </w:t>
      </w:r>
      <w:r>
        <w:rPr>
          <w:color w:val="232323"/>
        </w:rPr>
        <w:t>Councils</w:t>
      </w:r>
      <w:r w:rsidRPr="004E27CB">
        <w:rPr>
          <w:color w:val="232323"/>
        </w:rPr>
        <w:t xml:space="preserve"> will provide clear routes by which concerns can be raised by both </w:t>
      </w:r>
      <w:r>
        <w:rPr>
          <w:color w:val="232323"/>
        </w:rPr>
        <w:t>Members</w:t>
      </w:r>
      <w:r w:rsidRPr="004E27CB">
        <w:rPr>
          <w:color w:val="232323"/>
        </w:rPr>
        <w:t xml:space="preserve"> and officers, and those outside who are providing, using or paying for public services.</w:t>
      </w:r>
    </w:p>
    <w:p w:rsidR="00E6426F" w:rsidRPr="004E27CB" w:rsidP="00E6426F">
      <w:pPr>
        <w:spacing w:before="100" w:beforeAutospacing="1" w:after="100" w:afterAutospacing="1"/>
        <w:ind w:left="720" w:hanging="720"/>
        <w:rPr>
          <w:color w:val="232323"/>
        </w:rPr>
      </w:pPr>
      <w:r>
        <w:rPr>
          <w:color w:val="232323"/>
        </w:rPr>
        <w:t>4</w:t>
      </w:r>
      <w:r w:rsidRPr="004E27CB">
        <w:rPr>
          <w:color w:val="232323"/>
        </w:rPr>
        <w:t xml:space="preserve">.4 </w:t>
      </w:r>
      <w:r w:rsidRPr="004E27CB">
        <w:rPr>
          <w:color w:val="232323"/>
        </w:rPr>
        <w:tab/>
      </w:r>
      <w:r>
        <w:rPr>
          <w:color w:val="232323"/>
        </w:rPr>
        <w:t xml:space="preserve">The Shared </w:t>
      </w:r>
      <w:r w:rsidRPr="004E27CB">
        <w:rPr>
          <w:color w:val="232323"/>
        </w:rPr>
        <w:t xml:space="preserve">Senior Management </w:t>
      </w:r>
      <w:r>
        <w:rPr>
          <w:color w:val="232323"/>
        </w:rPr>
        <w:t xml:space="preserve">Team </w:t>
      </w:r>
      <w:r w:rsidRPr="004E27CB">
        <w:rPr>
          <w:color w:val="232323"/>
        </w:rPr>
        <w:t xml:space="preserve">is expected to deal swiftly and firmly with those who defraud the </w:t>
      </w:r>
      <w:r>
        <w:rPr>
          <w:color w:val="232323"/>
        </w:rPr>
        <w:t>Council</w:t>
      </w:r>
      <w:r w:rsidRPr="004E27CB">
        <w:rPr>
          <w:color w:val="232323"/>
        </w:rPr>
        <w:t xml:space="preserve"> or who are corrupt. The </w:t>
      </w:r>
      <w:r>
        <w:rPr>
          <w:color w:val="232323"/>
        </w:rPr>
        <w:t>Councils</w:t>
      </w:r>
      <w:r w:rsidRPr="004E27CB">
        <w:rPr>
          <w:color w:val="232323"/>
        </w:rPr>
        <w:t xml:space="preserve">, including </w:t>
      </w:r>
      <w:r>
        <w:rPr>
          <w:color w:val="232323"/>
        </w:rPr>
        <w:t>Members</w:t>
      </w:r>
      <w:r w:rsidRPr="004E27CB">
        <w:rPr>
          <w:color w:val="232323"/>
        </w:rPr>
        <w:t xml:space="preserve"> and </w:t>
      </w:r>
      <w:r>
        <w:rPr>
          <w:color w:val="232323"/>
        </w:rPr>
        <w:t>the Shared S</w:t>
      </w:r>
      <w:r w:rsidRPr="004E27CB">
        <w:rPr>
          <w:color w:val="232323"/>
        </w:rPr>
        <w:t xml:space="preserve">enior </w:t>
      </w:r>
      <w:r>
        <w:rPr>
          <w:color w:val="232323"/>
        </w:rPr>
        <w:t>M</w:t>
      </w:r>
      <w:r w:rsidRPr="004E27CB">
        <w:rPr>
          <w:color w:val="232323"/>
        </w:rPr>
        <w:t xml:space="preserve">anagement </w:t>
      </w:r>
      <w:r>
        <w:rPr>
          <w:color w:val="232323"/>
        </w:rPr>
        <w:t xml:space="preserve">Team </w:t>
      </w:r>
      <w:r w:rsidRPr="004E27CB">
        <w:rPr>
          <w:color w:val="232323"/>
        </w:rPr>
        <w:t>will be robust in dealing with financial malpractice.</w:t>
      </w:r>
    </w:p>
    <w:p w:rsidR="00E6426F" w:rsidP="00E6426F">
      <w:pPr>
        <w:spacing w:before="100" w:beforeAutospacing="1" w:after="100" w:afterAutospacing="1"/>
        <w:ind w:left="720" w:hanging="720"/>
        <w:rPr>
          <w:color w:val="333333"/>
        </w:rPr>
      </w:pPr>
      <w:r>
        <w:rPr>
          <w:color w:val="232323"/>
        </w:rPr>
        <w:t>4</w:t>
      </w:r>
      <w:r w:rsidRPr="004E27CB">
        <w:rPr>
          <w:color w:val="232323"/>
        </w:rPr>
        <w:t xml:space="preserve">.5 </w:t>
      </w:r>
      <w:r w:rsidRPr="004E27CB">
        <w:rPr>
          <w:color w:val="232323"/>
        </w:rPr>
        <w:tab/>
      </w:r>
      <w:r w:rsidRPr="004E27CB">
        <w:rPr>
          <w:color w:val="333333"/>
        </w:rPr>
        <w:t xml:space="preserve">The </w:t>
      </w:r>
      <w:r>
        <w:rPr>
          <w:color w:val="333333"/>
        </w:rPr>
        <w:t xml:space="preserve">Governance </w:t>
      </w:r>
      <w:r w:rsidRPr="004E27CB">
        <w:rPr>
          <w:color w:val="333333"/>
        </w:rPr>
        <w:t>Committee</w:t>
      </w:r>
      <w:r>
        <w:rPr>
          <w:color w:val="333333"/>
        </w:rPr>
        <w:t>s, have included within their Terms of Reference the need to e</w:t>
      </w:r>
      <w:r w:rsidRPr="004E27CB">
        <w:rPr>
          <w:color w:val="333333"/>
        </w:rPr>
        <w:t xml:space="preserve">nsure that adequate arrangements are established and operating to deal with situations of suspected or actual wrongdoing, fraud and corruption. </w:t>
      </w:r>
    </w:p>
    <w:p w:rsidR="004B26E1" w:rsidRPr="004E27CB" w:rsidP="00E6426F">
      <w:pPr>
        <w:spacing w:before="100" w:beforeAutospacing="1" w:after="100" w:afterAutospacing="1"/>
        <w:ind w:left="720" w:hanging="720"/>
        <w:rPr>
          <w:color w:val="333333"/>
        </w:rPr>
      </w:pPr>
    </w:p>
    <w:p w:rsidR="00E6426F" w:rsidRPr="00DE7886" w:rsidP="00E6426F">
      <w:pPr>
        <w:spacing w:before="100" w:beforeAutospacing="1"/>
        <w:ind w:left="-284"/>
        <w:outlineLvl w:val="3"/>
        <w:rPr>
          <w:b/>
          <w:bCs/>
          <w:color w:val="003366"/>
        </w:rPr>
      </w:pPr>
      <w:r>
        <w:rPr>
          <w:b/>
          <w:bCs/>
          <w:color w:val="003366"/>
          <w:sz w:val="21"/>
          <w:szCs w:val="21"/>
        </w:rPr>
        <w:tab/>
      </w:r>
      <w:r w:rsidRPr="008522DA">
        <w:rPr>
          <w:b/>
          <w:bCs/>
          <w:color w:val="003366"/>
        </w:rPr>
        <w:t>5</w:t>
      </w:r>
      <w:r>
        <w:rPr>
          <w:b/>
          <w:bCs/>
          <w:color w:val="003366"/>
        </w:rPr>
        <w:tab/>
      </w:r>
      <w:r w:rsidRPr="00DE7886">
        <w:rPr>
          <w:b/>
          <w:bCs/>
          <w:color w:val="003366"/>
        </w:rPr>
        <w:t>Deterrence</w:t>
      </w:r>
    </w:p>
    <w:p w:rsidR="00E6426F" w:rsidRPr="00AC1DCD" w:rsidP="00E6426F">
      <w:pPr>
        <w:spacing w:before="100" w:beforeAutospacing="1" w:after="100" w:afterAutospacing="1"/>
        <w:rPr>
          <w:color w:val="232323"/>
        </w:rPr>
      </w:pPr>
      <w:r>
        <w:rPr>
          <w:color w:val="232323"/>
        </w:rPr>
        <w:t>5.1</w:t>
      </w:r>
      <w:r w:rsidRPr="00AC1DCD">
        <w:rPr>
          <w:color w:val="232323"/>
        </w:rPr>
        <w:t xml:space="preserve"> </w:t>
      </w:r>
      <w:r w:rsidRPr="00AC1DCD">
        <w:rPr>
          <w:color w:val="232323"/>
        </w:rPr>
        <w:tab/>
        <w:t xml:space="preserve">There are a number of ways to deter potential fraudsters from committing </w:t>
      </w:r>
      <w:r>
        <w:rPr>
          <w:color w:val="232323"/>
        </w:rPr>
        <w:tab/>
      </w:r>
      <w:r w:rsidRPr="00AC1DCD">
        <w:rPr>
          <w:color w:val="232323"/>
        </w:rPr>
        <w:t xml:space="preserve">or attempting </w:t>
      </w:r>
      <w:r w:rsidR="004B26E1">
        <w:rPr>
          <w:color w:val="232323"/>
        </w:rPr>
        <w:tab/>
      </w:r>
      <w:r w:rsidRPr="00AC1DCD">
        <w:rPr>
          <w:color w:val="232323"/>
        </w:rPr>
        <w:t xml:space="preserve">fraudulent or corrupt acts, whether they are inside and/or outside of the </w:t>
      </w:r>
      <w:r>
        <w:rPr>
          <w:color w:val="232323"/>
        </w:rPr>
        <w:t>Councils</w:t>
      </w:r>
      <w:r w:rsidRPr="00AC1DCD">
        <w:rPr>
          <w:color w:val="232323"/>
        </w:rPr>
        <w:t xml:space="preserve">, and </w:t>
      </w:r>
      <w:r w:rsidR="004B26E1">
        <w:rPr>
          <w:color w:val="232323"/>
        </w:rPr>
        <w:tab/>
      </w:r>
      <w:r w:rsidRPr="00AC1DCD">
        <w:rPr>
          <w:color w:val="232323"/>
        </w:rPr>
        <w:t xml:space="preserve">these include:- </w:t>
      </w:r>
    </w:p>
    <w:p w:rsidR="00E6426F" w:rsidRPr="00AC1DCD" w:rsidP="00967572">
      <w:pPr>
        <w:numPr>
          <w:ilvl w:val="0"/>
          <w:numId w:val="3"/>
        </w:numPr>
        <w:tabs>
          <w:tab w:val="clear" w:pos="720"/>
        </w:tabs>
        <w:spacing w:before="100" w:beforeAutospacing="1" w:after="100" w:afterAutospacing="1"/>
        <w:ind w:left="1134" w:hanging="425"/>
        <w:rPr>
          <w:color w:val="333333"/>
        </w:rPr>
      </w:pPr>
      <w:r w:rsidRPr="00AC1DCD">
        <w:rPr>
          <w:color w:val="333333"/>
        </w:rPr>
        <w:t xml:space="preserve">Publicising the fact that the </w:t>
      </w:r>
      <w:r>
        <w:rPr>
          <w:color w:val="333333"/>
        </w:rPr>
        <w:t>Council</w:t>
      </w:r>
      <w:r w:rsidRPr="00AC1DCD">
        <w:rPr>
          <w:color w:val="333333"/>
        </w:rPr>
        <w:t xml:space="preserve"> is firmly set against fraud and corruption and states this at every appropriate opportunity – e.g., publicising the Whistleblowing arrangements, clause</w:t>
      </w:r>
      <w:r>
        <w:rPr>
          <w:color w:val="333333"/>
        </w:rPr>
        <w:t>s</w:t>
      </w:r>
      <w:r w:rsidRPr="00AC1DCD">
        <w:rPr>
          <w:color w:val="333333"/>
        </w:rPr>
        <w:t xml:space="preserve"> in contracts, sta</w:t>
      </w:r>
      <w:r>
        <w:rPr>
          <w:color w:val="333333"/>
        </w:rPr>
        <w:t>tements on benefits claim forms and</w:t>
      </w:r>
      <w:r w:rsidRPr="00AC1DCD">
        <w:rPr>
          <w:color w:val="333333"/>
        </w:rPr>
        <w:t xml:space="preserve"> publications etc.; </w:t>
      </w:r>
    </w:p>
    <w:p w:rsidR="00E6426F" w:rsidRPr="00AC1DCD" w:rsidP="00967572">
      <w:pPr>
        <w:numPr>
          <w:ilvl w:val="0"/>
          <w:numId w:val="3"/>
        </w:numPr>
        <w:tabs>
          <w:tab w:val="clear" w:pos="720"/>
        </w:tabs>
        <w:spacing w:before="100" w:beforeAutospacing="1" w:after="100" w:afterAutospacing="1"/>
        <w:ind w:left="1134" w:hanging="425"/>
        <w:rPr>
          <w:color w:val="333333"/>
        </w:rPr>
      </w:pPr>
      <w:r w:rsidRPr="00AC1DCD">
        <w:rPr>
          <w:color w:val="333333"/>
        </w:rPr>
        <w:t>Acting robustly and decisively when fraud and corruption are suspected and proven – e.g., the term</w:t>
      </w:r>
      <w:r>
        <w:rPr>
          <w:color w:val="333333"/>
        </w:rPr>
        <w:t>ination of contracts, dismissal and</w:t>
      </w:r>
      <w:r w:rsidRPr="00AC1DCD">
        <w:rPr>
          <w:color w:val="333333"/>
        </w:rPr>
        <w:t xml:space="preserve"> prosecution etc.; </w:t>
      </w:r>
    </w:p>
    <w:p w:rsidR="00E6426F" w:rsidRPr="00AC1DCD" w:rsidP="00967572">
      <w:pPr>
        <w:numPr>
          <w:ilvl w:val="0"/>
          <w:numId w:val="3"/>
        </w:numPr>
        <w:tabs>
          <w:tab w:val="clear" w:pos="720"/>
        </w:tabs>
        <w:spacing w:before="100" w:beforeAutospacing="1" w:after="100" w:afterAutospacing="1"/>
        <w:ind w:left="1134" w:hanging="425"/>
        <w:rPr>
          <w:color w:val="333333"/>
        </w:rPr>
      </w:pPr>
      <w:r w:rsidRPr="00AC1DCD">
        <w:rPr>
          <w:color w:val="333333"/>
        </w:rPr>
        <w:t xml:space="preserve">Taking action to effect the maximum recoveries for the </w:t>
      </w:r>
      <w:r>
        <w:rPr>
          <w:color w:val="333333"/>
        </w:rPr>
        <w:t>Council</w:t>
      </w:r>
      <w:r w:rsidRPr="00AC1DCD">
        <w:rPr>
          <w:color w:val="333333"/>
        </w:rPr>
        <w:t xml:space="preserve"> – e.g. through agreement, Court action, penalties</w:t>
      </w:r>
      <w:r>
        <w:rPr>
          <w:color w:val="333333"/>
        </w:rPr>
        <w:t xml:space="preserve"> and</w:t>
      </w:r>
      <w:r w:rsidRPr="00AC1DCD">
        <w:rPr>
          <w:color w:val="333333"/>
        </w:rPr>
        <w:t xml:space="preserve"> insurance etc.; </w:t>
      </w:r>
    </w:p>
    <w:p w:rsidR="00E6426F" w:rsidRPr="00AC1DCD" w:rsidP="00967572">
      <w:pPr>
        <w:numPr>
          <w:ilvl w:val="0"/>
          <w:numId w:val="3"/>
        </w:numPr>
        <w:tabs>
          <w:tab w:val="clear" w:pos="720"/>
        </w:tabs>
        <w:spacing w:before="100" w:beforeAutospacing="1" w:after="100" w:afterAutospacing="1"/>
        <w:ind w:left="1134" w:hanging="425"/>
        <w:rPr>
          <w:color w:val="333333"/>
        </w:rPr>
      </w:pPr>
      <w:r w:rsidRPr="00AC1DCD">
        <w:rPr>
          <w:color w:val="333333"/>
        </w:rPr>
        <w:t xml:space="preserve">The </w:t>
      </w:r>
      <w:r>
        <w:rPr>
          <w:color w:val="333333"/>
        </w:rPr>
        <w:t>Council</w:t>
      </w:r>
      <w:r w:rsidRPr="00AC1DCD">
        <w:rPr>
          <w:color w:val="333333"/>
        </w:rPr>
        <w:t xml:space="preserve">’s </w:t>
      </w:r>
      <w:r>
        <w:rPr>
          <w:color w:val="333333"/>
        </w:rPr>
        <w:t xml:space="preserve">Shared Service Lead Communications and Visitor Economy </w:t>
      </w:r>
      <w:r w:rsidRPr="00AC1DCD">
        <w:rPr>
          <w:color w:val="333333"/>
        </w:rPr>
        <w:t xml:space="preserve">will optimise the publicity opportunities associated with anti-fraud and corruption activity within the authority. Where appropriate, the results of any action taken, including prosecutions, will be reported in the media. </w:t>
      </w:r>
    </w:p>
    <w:p w:rsidR="00E6426F" w:rsidRPr="00AC1DCD" w:rsidP="00967572">
      <w:pPr>
        <w:numPr>
          <w:ilvl w:val="0"/>
          <w:numId w:val="3"/>
        </w:numPr>
        <w:tabs>
          <w:tab w:val="clear" w:pos="720"/>
        </w:tabs>
        <w:spacing w:before="100" w:beforeAutospacing="1" w:after="100" w:afterAutospacing="1"/>
        <w:ind w:left="1134" w:hanging="425"/>
        <w:rPr>
          <w:color w:val="333333"/>
        </w:rPr>
      </w:pPr>
      <w:r w:rsidRPr="00AC1DCD">
        <w:rPr>
          <w:color w:val="333333"/>
        </w:rPr>
        <w:t xml:space="preserve">Having sound internal control systems that still allow for innovation, but at the same time do not provide the opportunity for fraud and corruption. </w:t>
      </w:r>
    </w:p>
    <w:p w:rsidR="00E6426F" w:rsidP="004B26E1">
      <w:pPr>
        <w:spacing w:before="100" w:beforeAutospacing="1" w:after="100" w:afterAutospacing="1"/>
        <w:rPr>
          <w:b/>
          <w:bCs/>
          <w:color w:val="003366"/>
        </w:rPr>
      </w:pPr>
      <w:r>
        <w:rPr>
          <w:b/>
          <w:bCs/>
          <w:color w:val="003366"/>
        </w:rPr>
        <w:t>6</w:t>
      </w:r>
      <w:r>
        <w:rPr>
          <w:b/>
          <w:bCs/>
          <w:color w:val="003366"/>
        </w:rPr>
        <w:tab/>
      </w:r>
      <w:r w:rsidRPr="00DE7886">
        <w:rPr>
          <w:b/>
          <w:bCs/>
          <w:color w:val="003366"/>
        </w:rPr>
        <w:t>Prevention / Managing the Risk of Fraud and Corruption</w:t>
      </w:r>
    </w:p>
    <w:p w:rsidR="00E6426F" w:rsidRPr="00DE7886" w:rsidP="00E6426F">
      <w:pPr>
        <w:autoSpaceDE w:val="0"/>
        <w:autoSpaceDN w:val="0"/>
        <w:adjustRightInd w:val="0"/>
        <w:spacing w:before="120" w:after="120"/>
      </w:pPr>
      <w:r>
        <w:rPr>
          <w:color w:val="232323"/>
        </w:rPr>
        <w:t>6.1</w:t>
      </w:r>
      <w:r w:rsidRPr="00DE7886">
        <w:rPr>
          <w:color w:val="232323"/>
        </w:rPr>
        <w:t xml:space="preserve"> </w:t>
      </w:r>
      <w:r w:rsidRPr="00DE7886">
        <w:rPr>
          <w:color w:val="232323"/>
        </w:rPr>
        <w:tab/>
      </w:r>
      <w:r w:rsidRPr="00DE7886">
        <w:t xml:space="preserve">The following internal control measures are in place to assist with the prevention of </w:t>
      </w:r>
      <w:r w:rsidR="004B26E1">
        <w:tab/>
      </w:r>
      <w:r w:rsidRPr="00DE7886">
        <w:t>fraud:</w:t>
      </w:r>
    </w:p>
    <w:p w:rsidR="00E6426F" w:rsidP="00967572">
      <w:pPr>
        <w:numPr>
          <w:ilvl w:val="0"/>
          <w:numId w:val="10"/>
        </w:numPr>
        <w:spacing w:before="120" w:after="120"/>
        <w:ind w:left="1276" w:hanging="425"/>
      </w:pPr>
      <w:r w:rsidRPr="00DE7886">
        <w:t xml:space="preserve">The </w:t>
      </w:r>
      <w:r>
        <w:t xml:space="preserve">Council’s </w:t>
      </w:r>
      <w:r w:rsidRPr="00DE7886">
        <w:t>Monitoring O</w:t>
      </w:r>
      <w:r>
        <w:t xml:space="preserve">fficer </w:t>
      </w:r>
      <w:r w:rsidRPr="00DE7886">
        <w:t xml:space="preserve">has a duty to report to the </w:t>
      </w:r>
      <w:r>
        <w:t>Council</w:t>
      </w:r>
      <w:r w:rsidRPr="00DE7886">
        <w:t xml:space="preserve"> where it appears to</w:t>
      </w:r>
      <w:r>
        <w:t xml:space="preserve"> her</w:t>
      </w:r>
      <w:r w:rsidRPr="00DE7886">
        <w:t xml:space="preserve"> that any proposal, decision or omission by the </w:t>
      </w:r>
      <w:r>
        <w:t>Council</w:t>
      </w:r>
      <w:r w:rsidRPr="00DE7886">
        <w:t>, a committee or officer has given rise to, (or is likely to give rise to), a contravention of any enactment, rule of law or statutory code of practice.</w:t>
      </w:r>
    </w:p>
    <w:p w:rsidR="00E6426F" w:rsidRPr="00DE7886" w:rsidP="00967572">
      <w:pPr>
        <w:numPr>
          <w:ilvl w:val="0"/>
          <w:numId w:val="10"/>
        </w:numPr>
        <w:spacing w:before="120" w:after="120"/>
        <w:ind w:left="1276" w:hanging="425"/>
      </w:pPr>
      <w:r w:rsidRPr="00DE7886">
        <w:t>The Section 151 officer</w:t>
      </w:r>
      <w:r>
        <w:t xml:space="preserve"> </w:t>
      </w:r>
      <w:r w:rsidRPr="00DE7886">
        <w:t xml:space="preserve">has a statutory responsibility under the Local Government Act 1972 to ensure the proper administration of the </w:t>
      </w:r>
      <w:r>
        <w:t>Council</w:t>
      </w:r>
      <w:r w:rsidRPr="00DE7886">
        <w:t xml:space="preserve">'s financial affairs.  </w:t>
      </w:r>
      <w:r>
        <w:t>T</w:t>
      </w:r>
      <w:r w:rsidRPr="00DE7886">
        <w:t xml:space="preserve">he Accounts and Audit Regulations 2015 require the </w:t>
      </w:r>
      <w:r>
        <w:t>Councils</w:t>
      </w:r>
      <w:r w:rsidRPr="00DE7886">
        <w:t xml:space="preserve"> to maintain a sound system of internal control</w:t>
      </w:r>
      <w:r>
        <w:t xml:space="preserve">.  </w:t>
      </w:r>
    </w:p>
    <w:p w:rsidR="00E6426F" w:rsidP="00967572">
      <w:pPr>
        <w:numPr>
          <w:ilvl w:val="0"/>
          <w:numId w:val="10"/>
        </w:numPr>
        <w:spacing w:before="120" w:after="120"/>
        <w:ind w:left="1276" w:hanging="425"/>
      </w:pPr>
      <w:r>
        <w:t xml:space="preserve">The Shared Leadership Team have a responsibility to ensure that </w:t>
      </w:r>
      <w:r w:rsidRPr="00DE7886">
        <w:t>internal controls, including those in a computerised environment are adequately designed and effectively operated</w:t>
      </w:r>
      <w:r>
        <w:t>.</w:t>
      </w:r>
    </w:p>
    <w:p w:rsidR="00E6426F" w:rsidP="00967572">
      <w:pPr>
        <w:pStyle w:val="ListParagraph"/>
        <w:numPr>
          <w:ilvl w:val="0"/>
          <w:numId w:val="10"/>
        </w:numPr>
        <w:spacing w:before="100" w:beforeAutospacing="1" w:after="100" w:afterAutospacing="1"/>
        <w:ind w:left="1276" w:hanging="425"/>
        <w:contextualSpacing/>
        <w:rPr>
          <w:color w:val="232323"/>
        </w:rPr>
      </w:pPr>
      <w:r w:rsidRPr="00DE7886">
        <w:t xml:space="preserve">The </w:t>
      </w:r>
      <w:r>
        <w:t xml:space="preserve">Internal </w:t>
      </w:r>
      <w:r w:rsidRPr="00DE7886">
        <w:t xml:space="preserve">Audit </w:t>
      </w:r>
      <w:r>
        <w:t xml:space="preserve">Team </w:t>
      </w:r>
      <w:r w:rsidRPr="00DE7886">
        <w:t xml:space="preserve">reviews the adequacy of the </w:t>
      </w:r>
      <w:r>
        <w:t>Council</w:t>
      </w:r>
      <w:r w:rsidRPr="00DE7886">
        <w:t>'s internal controls including those to prevent fraud</w:t>
      </w:r>
      <w:r>
        <w:t xml:space="preserve">. </w:t>
      </w:r>
      <w:r w:rsidRPr="00DE7886">
        <w:rPr>
          <w:color w:val="232323"/>
        </w:rPr>
        <w:t xml:space="preserve">Internal Audit and the </w:t>
      </w:r>
      <w:r>
        <w:rPr>
          <w:color w:val="232323"/>
        </w:rPr>
        <w:t>Council</w:t>
      </w:r>
      <w:r w:rsidRPr="00DE7886">
        <w:rPr>
          <w:color w:val="232323"/>
        </w:rPr>
        <w:t xml:space="preserve">’s Risk Management Strategy endeavour to provide appropriate advice to </w:t>
      </w:r>
      <w:r>
        <w:rPr>
          <w:color w:val="232323"/>
        </w:rPr>
        <w:t>officers</w:t>
      </w:r>
      <w:r w:rsidRPr="00DE7886">
        <w:rPr>
          <w:color w:val="232323"/>
        </w:rPr>
        <w:t xml:space="preserve"> to ensure they are fully aware of the need to give sufficient emphasis to the preventative aspects of fraud and corruption work. The Internal Audit Plan includes a programme of work based on key risk areas. This programme of work is not restricted solely to the investigation of detected fraud but inherently includes anti-fraud assurance work intended to deter and prevent fraud.</w:t>
      </w:r>
    </w:p>
    <w:p w:rsidR="004B26E1" w:rsidRPr="004B26E1" w:rsidP="004B26E1">
      <w:pPr>
        <w:pStyle w:val="ListParagraph"/>
        <w:spacing w:before="100" w:beforeAutospacing="1" w:after="100" w:afterAutospacing="1"/>
        <w:ind w:left="1276"/>
        <w:contextualSpacing/>
        <w:outlineLvl w:val="3"/>
        <w:rPr>
          <w:b/>
          <w:bCs/>
          <w:color w:val="003366"/>
        </w:rPr>
      </w:pPr>
    </w:p>
    <w:p w:rsidR="00E6426F" w:rsidRPr="004B26E1" w:rsidP="00967572">
      <w:pPr>
        <w:pStyle w:val="ListParagraph"/>
        <w:numPr>
          <w:ilvl w:val="0"/>
          <w:numId w:val="10"/>
        </w:numPr>
        <w:spacing w:before="100" w:beforeAutospacing="1" w:after="100" w:afterAutospacing="1"/>
        <w:ind w:left="1276" w:hanging="425"/>
        <w:contextualSpacing/>
        <w:outlineLvl w:val="3"/>
        <w:rPr>
          <w:b/>
          <w:bCs/>
        </w:rPr>
      </w:pPr>
      <w:r w:rsidRPr="004B26E1">
        <w:t>Managers across the Council have an important role to play in the prevention of fraud and corruption. Managers need to understand the importance of soundly designed systems which meet key control objectives and minimise the opportunities for fraud and corruption. They are responsible for assessing the potential for fraud and corruption within their own Service’s activities and for implementing appropriate strategies to reduce this risk.</w:t>
      </w:r>
      <w:r w:rsidRPr="004B26E1">
        <w:tab/>
      </w:r>
    </w:p>
    <w:p w:rsidR="00E6426F" w:rsidRPr="00C21533" w:rsidP="00E6426F">
      <w:pPr>
        <w:pStyle w:val="ListParagraph"/>
        <w:rPr>
          <w:b/>
          <w:bCs/>
          <w:color w:val="003366"/>
        </w:rPr>
      </w:pPr>
    </w:p>
    <w:p w:rsidR="00E6426F" w:rsidRPr="00C21533" w:rsidP="00E6426F">
      <w:pPr>
        <w:spacing w:before="100" w:beforeAutospacing="1" w:after="100" w:afterAutospacing="1"/>
        <w:outlineLvl w:val="3"/>
        <w:rPr>
          <w:b/>
          <w:bCs/>
          <w:color w:val="003366"/>
        </w:rPr>
      </w:pPr>
      <w:r w:rsidRPr="00C21533">
        <w:rPr>
          <w:b/>
          <w:bCs/>
          <w:color w:val="003366"/>
        </w:rPr>
        <w:t>7</w:t>
      </w:r>
      <w:r w:rsidRPr="00C21533">
        <w:rPr>
          <w:b/>
          <w:bCs/>
          <w:color w:val="003366"/>
        </w:rPr>
        <w:tab/>
        <w:t>Combining with Others to Prevent and Fight Fraud</w:t>
      </w:r>
    </w:p>
    <w:p w:rsidR="00E6426F" w:rsidRPr="008522DA" w:rsidP="00E6426F">
      <w:pPr>
        <w:spacing w:before="100" w:beforeAutospacing="1" w:after="100" w:afterAutospacing="1"/>
        <w:rPr>
          <w:color w:val="232323"/>
        </w:rPr>
      </w:pPr>
      <w:r w:rsidRPr="001B65A5">
        <w:rPr>
          <w:color w:val="232323"/>
        </w:rPr>
        <w:t>7.1</w:t>
      </w:r>
      <w:r w:rsidRPr="000F43F5">
        <w:rPr>
          <w:rFonts w:ascii="Verdana" w:hAnsi="Verdana"/>
          <w:color w:val="232323"/>
          <w:sz w:val="19"/>
          <w:szCs w:val="19"/>
        </w:rPr>
        <w:t xml:space="preserve"> </w:t>
      </w:r>
      <w:r>
        <w:rPr>
          <w:rFonts w:ascii="Verdana" w:hAnsi="Verdana"/>
          <w:color w:val="232323"/>
          <w:sz w:val="19"/>
          <w:szCs w:val="19"/>
        </w:rPr>
        <w:tab/>
      </w:r>
      <w:r w:rsidRPr="008522DA">
        <w:rPr>
          <w:color w:val="232323"/>
        </w:rPr>
        <w:t xml:space="preserve">The </w:t>
      </w:r>
      <w:r>
        <w:rPr>
          <w:color w:val="232323"/>
        </w:rPr>
        <w:t xml:space="preserve">Councils are </w:t>
      </w:r>
      <w:r w:rsidRPr="008522DA">
        <w:rPr>
          <w:color w:val="232323"/>
        </w:rPr>
        <w:t xml:space="preserve">committed to exchanging information with other local and </w:t>
      </w:r>
      <w:r>
        <w:rPr>
          <w:color w:val="232323"/>
        </w:rPr>
        <w:tab/>
      </w:r>
      <w:r w:rsidRPr="008522DA">
        <w:rPr>
          <w:color w:val="232323"/>
        </w:rPr>
        <w:t xml:space="preserve">national agencies in order to identify and prevent fraud using data matching </w:t>
      </w:r>
      <w:r>
        <w:rPr>
          <w:color w:val="232323"/>
        </w:rPr>
        <w:tab/>
      </w:r>
      <w:r w:rsidRPr="008522DA">
        <w:rPr>
          <w:color w:val="232323"/>
        </w:rPr>
        <w:t xml:space="preserve">techniques. </w:t>
      </w:r>
      <w:r w:rsidRPr="008522DA">
        <w:rPr>
          <w:color w:val="232323"/>
        </w:rPr>
        <w:tab/>
        <w:t xml:space="preserve">Such activity is carried out in full compliance with the </w:t>
      </w:r>
      <w:r>
        <w:rPr>
          <w:color w:val="232323"/>
        </w:rPr>
        <w:t xml:space="preserve">General Data </w:t>
      </w:r>
      <w:r w:rsidR="00FD184F">
        <w:rPr>
          <w:color w:val="232323"/>
        </w:rPr>
        <w:tab/>
      </w:r>
      <w:r>
        <w:rPr>
          <w:color w:val="232323"/>
        </w:rPr>
        <w:t xml:space="preserve">Protection Regulation </w:t>
      </w:r>
      <w:r w:rsidRPr="008522DA">
        <w:rPr>
          <w:color w:val="232323"/>
        </w:rPr>
        <w:t xml:space="preserve">and the Code of Practice for National Fraud </w:t>
      </w:r>
      <w:r>
        <w:rPr>
          <w:color w:val="232323"/>
        </w:rPr>
        <w:tab/>
      </w:r>
      <w:r w:rsidRPr="008522DA">
        <w:rPr>
          <w:color w:val="232323"/>
        </w:rPr>
        <w:t xml:space="preserve">Initiative Data </w:t>
      </w:r>
      <w:r w:rsidR="00FD184F">
        <w:rPr>
          <w:color w:val="232323"/>
        </w:rPr>
        <w:tab/>
      </w:r>
      <w:r w:rsidRPr="008522DA">
        <w:rPr>
          <w:color w:val="232323"/>
        </w:rPr>
        <w:t xml:space="preserve">Matching Exercises and includes providing information to other agencies for data </w:t>
      </w:r>
      <w:r w:rsidR="00FD184F">
        <w:rPr>
          <w:color w:val="232323"/>
        </w:rPr>
        <w:tab/>
      </w:r>
      <w:r w:rsidRPr="008522DA">
        <w:rPr>
          <w:color w:val="232323"/>
        </w:rPr>
        <w:t xml:space="preserve">matching purposes. Any employee found to be </w:t>
      </w:r>
      <w:r>
        <w:rPr>
          <w:color w:val="232323"/>
        </w:rPr>
        <w:tab/>
      </w:r>
      <w:r w:rsidRPr="008522DA">
        <w:rPr>
          <w:color w:val="232323"/>
        </w:rPr>
        <w:t xml:space="preserve">perpetrating fraud on another local or </w:t>
      </w:r>
      <w:r w:rsidR="00FD184F">
        <w:rPr>
          <w:color w:val="232323"/>
        </w:rPr>
        <w:tab/>
      </w:r>
      <w:r w:rsidRPr="008522DA">
        <w:rPr>
          <w:color w:val="232323"/>
        </w:rPr>
        <w:t xml:space="preserve">national agency is liable to face disciplinary action where this has implications for the </w:t>
      </w:r>
      <w:r w:rsidR="00FD184F">
        <w:rPr>
          <w:color w:val="232323"/>
        </w:rPr>
        <w:tab/>
      </w:r>
      <w:r>
        <w:rPr>
          <w:color w:val="232323"/>
        </w:rPr>
        <w:t>Council</w:t>
      </w:r>
      <w:r w:rsidRPr="008522DA">
        <w:rPr>
          <w:color w:val="232323"/>
        </w:rPr>
        <w:t xml:space="preserve">’s trust and confidence in the employee. In certain cases disciplinary action </w:t>
      </w:r>
      <w:r w:rsidR="00FD184F">
        <w:rPr>
          <w:color w:val="232323"/>
        </w:rPr>
        <w:tab/>
      </w:r>
      <w:r w:rsidRPr="008522DA">
        <w:rPr>
          <w:color w:val="232323"/>
        </w:rPr>
        <w:t xml:space="preserve">could </w:t>
      </w:r>
      <w:r w:rsidRPr="008522DA">
        <w:rPr>
          <w:color w:val="232323"/>
        </w:rPr>
        <w:tab/>
        <w:t xml:space="preserve">lead to dismissal. </w:t>
      </w:r>
    </w:p>
    <w:p w:rsidR="00E6426F" w:rsidRPr="008522DA" w:rsidP="00E6426F">
      <w:pPr>
        <w:spacing w:before="100" w:beforeAutospacing="1" w:after="100" w:afterAutospacing="1"/>
        <w:rPr>
          <w:color w:val="232323"/>
        </w:rPr>
      </w:pPr>
      <w:r>
        <w:rPr>
          <w:color w:val="232323"/>
        </w:rPr>
        <w:t>7.2</w:t>
      </w:r>
      <w:r w:rsidRPr="008522DA">
        <w:rPr>
          <w:color w:val="232323"/>
        </w:rPr>
        <w:t xml:space="preserve"> </w:t>
      </w:r>
      <w:r w:rsidRPr="008522DA">
        <w:rPr>
          <w:color w:val="232323"/>
        </w:rPr>
        <w:tab/>
        <w:t>With the increase in recent years of frauds perpetrated against a variety of</w:t>
      </w:r>
      <w:r w:rsidR="00FD184F">
        <w:rPr>
          <w:color w:val="232323"/>
        </w:rPr>
        <w:t xml:space="preserve"> </w:t>
      </w:r>
      <w:r w:rsidRPr="008522DA">
        <w:rPr>
          <w:color w:val="232323"/>
        </w:rPr>
        <w:t xml:space="preserve">public </w:t>
      </w:r>
      <w:r w:rsidRPr="008522DA">
        <w:rPr>
          <w:color w:val="232323"/>
        </w:rPr>
        <w:tab/>
        <w:t xml:space="preserve">bodies, which usually involve fraudsters having multiple identities and addresses, the </w:t>
      </w:r>
      <w:r w:rsidR="00FD184F">
        <w:rPr>
          <w:color w:val="232323"/>
        </w:rPr>
        <w:tab/>
      </w:r>
      <w:r w:rsidRPr="008522DA">
        <w:rPr>
          <w:color w:val="232323"/>
        </w:rPr>
        <w:t xml:space="preserve">necessity for liaison with other organisations has become paramount. Some of these </w:t>
      </w:r>
      <w:r w:rsidR="00FD184F">
        <w:rPr>
          <w:color w:val="232323"/>
        </w:rPr>
        <w:tab/>
      </w:r>
      <w:r w:rsidRPr="008522DA">
        <w:rPr>
          <w:color w:val="232323"/>
        </w:rPr>
        <w:t xml:space="preserve">include: </w:t>
      </w:r>
    </w:p>
    <w:p w:rsidR="00E6426F" w:rsidRPr="008522DA" w:rsidP="00967572">
      <w:pPr>
        <w:numPr>
          <w:ilvl w:val="0"/>
          <w:numId w:val="2"/>
        </w:numPr>
        <w:spacing w:before="100" w:beforeAutospacing="1" w:after="100" w:afterAutospacing="1"/>
        <w:ind w:left="280" w:firstLine="429"/>
        <w:rPr>
          <w:color w:val="333333"/>
        </w:rPr>
      </w:pPr>
      <w:r w:rsidRPr="008522DA">
        <w:rPr>
          <w:color w:val="333333"/>
        </w:rPr>
        <w:t xml:space="preserve">Police Forces and Fraud Squads </w:t>
      </w:r>
    </w:p>
    <w:p w:rsidR="00E6426F" w:rsidRPr="008522DA" w:rsidP="00967572">
      <w:pPr>
        <w:numPr>
          <w:ilvl w:val="0"/>
          <w:numId w:val="2"/>
        </w:numPr>
        <w:spacing w:before="100" w:beforeAutospacing="1" w:after="100" w:afterAutospacing="1"/>
        <w:ind w:left="280" w:firstLine="429"/>
        <w:rPr>
          <w:color w:val="333333"/>
        </w:rPr>
      </w:pPr>
      <w:r w:rsidRPr="008522DA">
        <w:rPr>
          <w:color w:val="333333"/>
        </w:rPr>
        <w:t xml:space="preserve">Other Local Authorities </w:t>
      </w:r>
    </w:p>
    <w:p w:rsidR="00E6426F" w:rsidRPr="008522DA" w:rsidP="00967572">
      <w:pPr>
        <w:numPr>
          <w:ilvl w:val="0"/>
          <w:numId w:val="2"/>
        </w:numPr>
        <w:spacing w:before="100" w:beforeAutospacing="1" w:after="100" w:afterAutospacing="1"/>
        <w:ind w:left="280" w:firstLine="429"/>
        <w:rPr>
          <w:color w:val="333333"/>
        </w:rPr>
      </w:pPr>
      <w:r w:rsidRPr="008522DA">
        <w:rPr>
          <w:color w:val="333333"/>
        </w:rPr>
        <w:t xml:space="preserve">External Auditor </w:t>
      </w:r>
    </w:p>
    <w:p w:rsidR="00E6426F" w:rsidRPr="001B65A5" w:rsidP="00967572">
      <w:pPr>
        <w:numPr>
          <w:ilvl w:val="0"/>
          <w:numId w:val="2"/>
        </w:numPr>
        <w:spacing w:before="100" w:beforeAutospacing="1" w:after="100" w:afterAutospacing="1"/>
        <w:ind w:left="280" w:firstLine="429"/>
        <w:rPr>
          <w:color w:val="333333"/>
        </w:rPr>
      </w:pPr>
      <w:r w:rsidRPr="001B65A5">
        <w:rPr>
          <w:color w:val="333333"/>
        </w:rPr>
        <w:t xml:space="preserve">Universities and Colleges </w:t>
      </w:r>
    </w:p>
    <w:p w:rsidR="00E6426F" w:rsidRPr="001B65A5" w:rsidP="00967572">
      <w:pPr>
        <w:numPr>
          <w:ilvl w:val="0"/>
          <w:numId w:val="2"/>
        </w:numPr>
        <w:spacing w:before="100" w:beforeAutospacing="1" w:after="100" w:afterAutospacing="1"/>
        <w:ind w:left="280" w:firstLine="429"/>
        <w:rPr>
          <w:color w:val="333333"/>
        </w:rPr>
      </w:pPr>
      <w:r w:rsidRPr="001B65A5">
        <w:rPr>
          <w:color w:val="333333"/>
        </w:rPr>
        <w:t xml:space="preserve">Department for Works and Pensions </w:t>
      </w:r>
    </w:p>
    <w:p w:rsidR="00E6426F" w:rsidRPr="001B65A5" w:rsidP="00967572">
      <w:pPr>
        <w:numPr>
          <w:ilvl w:val="0"/>
          <w:numId w:val="2"/>
        </w:numPr>
        <w:spacing w:before="100" w:beforeAutospacing="1" w:after="100" w:afterAutospacing="1"/>
        <w:ind w:left="280" w:firstLine="429"/>
        <w:rPr>
          <w:color w:val="333333"/>
        </w:rPr>
      </w:pPr>
      <w:r w:rsidRPr="001B65A5">
        <w:rPr>
          <w:color w:val="333333"/>
        </w:rPr>
        <w:t xml:space="preserve">National </w:t>
      </w:r>
      <w:r w:rsidRPr="001B65A5">
        <w:rPr>
          <w:color w:val="333333"/>
        </w:rPr>
        <w:t>Anti Fraud</w:t>
      </w:r>
      <w:r w:rsidRPr="001B65A5">
        <w:rPr>
          <w:color w:val="333333"/>
        </w:rPr>
        <w:t xml:space="preserve"> Network </w:t>
      </w:r>
    </w:p>
    <w:p w:rsidR="00E6426F" w:rsidRPr="001B65A5" w:rsidP="00E6426F">
      <w:pPr>
        <w:spacing w:before="100" w:beforeAutospacing="1"/>
        <w:outlineLvl w:val="3"/>
        <w:rPr>
          <w:b/>
          <w:bCs/>
          <w:color w:val="003366"/>
        </w:rPr>
      </w:pPr>
      <w:r w:rsidRPr="001B65A5">
        <w:rPr>
          <w:b/>
          <w:bCs/>
          <w:color w:val="003366"/>
        </w:rPr>
        <w:t>8</w:t>
      </w:r>
      <w:r w:rsidRPr="001B65A5">
        <w:rPr>
          <w:b/>
          <w:bCs/>
          <w:color w:val="003366"/>
        </w:rPr>
        <w:tab/>
        <w:t xml:space="preserve">Detection </w:t>
      </w:r>
      <w:r>
        <w:rPr>
          <w:b/>
          <w:bCs/>
          <w:color w:val="003366"/>
        </w:rPr>
        <w:t>and Reporting Concerns</w:t>
      </w:r>
    </w:p>
    <w:p w:rsidR="00E6426F" w:rsidRPr="001B65A5" w:rsidP="00E6426F">
      <w:pPr>
        <w:spacing w:before="100" w:beforeAutospacing="1" w:after="100" w:afterAutospacing="1"/>
        <w:rPr>
          <w:color w:val="232323"/>
        </w:rPr>
      </w:pPr>
      <w:r w:rsidRPr="00395ABC">
        <w:rPr>
          <w:color w:val="232323"/>
        </w:rPr>
        <w:t>8.1</w:t>
      </w:r>
      <w:r w:rsidRPr="000F43F5">
        <w:rPr>
          <w:rFonts w:ascii="Verdana" w:hAnsi="Verdana"/>
          <w:color w:val="232323"/>
          <w:sz w:val="19"/>
          <w:szCs w:val="19"/>
        </w:rPr>
        <w:t xml:space="preserve"> </w:t>
      </w:r>
      <w:r>
        <w:rPr>
          <w:rFonts w:ascii="Verdana" w:hAnsi="Verdana"/>
          <w:color w:val="232323"/>
          <w:sz w:val="19"/>
          <w:szCs w:val="19"/>
        </w:rPr>
        <w:tab/>
      </w:r>
      <w:r>
        <w:rPr>
          <w:color w:val="232323"/>
        </w:rPr>
        <w:t>It is the responsibility of D</w:t>
      </w:r>
      <w:r w:rsidRPr="001B65A5">
        <w:rPr>
          <w:color w:val="232323"/>
        </w:rPr>
        <w:t>irectors</w:t>
      </w:r>
      <w:r>
        <w:rPr>
          <w:color w:val="232323"/>
        </w:rPr>
        <w:t xml:space="preserve"> / Assistant Directors</w:t>
      </w:r>
      <w:r w:rsidR="00063B00">
        <w:rPr>
          <w:color w:val="232323"/>
        </w:rPr>
        <w:t xml:space="preserve">, </w:t>
      </w:r>
      <w:r>
        <w:rPr>
          <w:color w:val="232323"/>
        </w:rPr>
        <w:t>Service Leads</w:t>
      </w:r>
      <w:r w:rsidRPr="001B65A5">
        <w:rPr>
          <w:color w:val="232323"/>
        </w:rPr>
        <w:t xml:space="preserve"> and their </w:t>
      </w:r>
      <w:r>
        <w:rPr>
          <w:color w:val="232323"/>
        </w:rPr>
        <w:t xml:space="preserve">teams </w:t>
      </w:r>
      <w:r w:rsidR="00063B00">
        <w:rPr>
          <w:color w:val="232323"/>
        </w:rPr>
        <w:tab/>
      </w:r>
      <w:r w:rsidRPr="001B65A5">
        <w:rPr>
          <w:color w:val="232323"/>
        </w:rPr>
        <w:t xml:space="preserve">to prevent and detect fraud and corruption. </w:t>
      </w:r>
    </w:p>
    <w:p w:rsidR="00E6426F" w:rsidP="00E6426F">
      <w:pPr>
        <w:spacing w:before="100" w:beforeAutospacing="1" w:after="100" w:afterAutospacing="1"/>
        <w:rPr>
          <w:color w:val="232323"/>
        </w:rPr>
      </w:pPr>
      <w:r w:rsidRPr="001B65A5">
        <w:rPr>
          <w:color w:val="232323"/>
        </w:rPr>
        <w:t>8</w:t>
      </w:r>
      <w:r>
        <w:rPr>
          <w:color w:val="232323"/>
        </w:rPr>
        <w:t>.2</w:t>
      </w:r>
      <w:r w:rsidRPr="001B65A5">
        <w:rPr>
          <w:color w:val="232323"/>
        </w:rPr>
        <w:t xml:space="preserve"> </w:t>
      </w:r>
      <w:r w:rsidRPr="001B65A5">
        <w:rPr>
          <w:color w:val="232323"/>
        </w:rPr>
        <w:tab/>
        <w:t xml:space="preserve">However, despite the best efforts of </w:t>
      </w:r>
      <w:r>
        <w:rPr>
          <w:color w:val="232323"/>
        </w:rPr>
        <w:t xml:space="preserve">officers </w:t>
      </w:r>
      <w:r w:rsidRPr="001B65A5">
        <w:rPr>
          <w:color w:val="232323"/>
        </w:rPr>
        <w:t>and auditors, many frauds are</w:t>
      </w:r>
      <w:r>
        <w:rPr>
          <w:color w:val="232323"/>
        </w:rPr>
        <w:t xml:space="preserve"> </w:t>
      </w:r>
      <w:r w:rsidRPr="001B65A5">
        <w:rPr>
          <w:color w:val="232323"/>
        </w:rPr>
        <w:t xml:space="preserve">discovered </w:t>
      </w:r>
      <w:r w:rsidR="00FD184F">
        <w:rPr>
          <w:color w:val="232323"/>
        </w:rPr>
        <w:tab/>
      </w:r>
      <w:r w:rsidRPr="001B65A5">
        <w:rPr>
          <w:color w:val="232323"/>
        </w:rPr>
        <w:t xml:space="preserve">by chance or "tip-off". It is often the alertness of employees and the public that enables </w:t>
      </w:r>
      <w:r w:rsidR="00FD184F">
        <w:rPr>
          <w:color w:val="232323"/>
        </w:rPr>
        <w:tab/>
      </w:r>
      <w:r w:rsidRPr="001B65A5">
        <w:rPr>
          <w:color w:val="232323"/>
        </w:rPr>
        <w:t xml:space="preserve">detection to occur. </w:t>
      </w:r>
    </w:p>
    <w:p w:rsidR="00E6426F" w:rsidRPr="00395ABC" w:rsidP="00E6426F">
      <w:pPr>
        <w:spacing w:before="100" w:beforeAutospacing="1" w:after="100" w:afterAutospacing="1"/>
        <w:ind w:left="-80"/>
        <w:rPr>
          <w:color w:val="333333"/>
        </w:rPr>
      </w:pPr>
      <w:r>
        <w:rPr>
          <w:color w:val="333333"/>
        </w:rPr>
        <w:tab/>
        <w:t>8.3</w:t>
      </w:r>
      <w:r>
        <w:rPr>
          <w:color w:val="333333"/>
        </w:rPr>
        <w:tab/>
      </w:r>
      <w:r w:rsidRPr="00395ABC">
        <w:rPr>
          <w:color w:val="333333"/>
        </w:rPr>
        <w:t>Reporting suspected irregularities is essential to the Anti-Fraud</w:t>
      </w:r>
      <w:r>
        <w:rPr>
          <w:color w:val="333333"/>
        </w:rPr>
        <w:t>, Bribery</w:t>
      </w:r>
      <w:r w:rsidRPr="00395ABC">
        <w:rPr>
          <w:color w:val="333333"/>
        </w:rPr>
        <w:t xml:space="preserve"> </w:t>
      </w:r>
      <w:r>
        <w:rPr>
          <w:color w:val="333333"/>
        </w:rPr>
        <w:tab/>
      </w:r>
      <w:r>
        <w:rPr>
          <w:color w:val="333333"/>
        </w:rPr>
        <w:tab/>
      </w:r>
      <w:r>
        <w:rPr>
          <w:color w:val="333333"/>
        </w:rPr>
        <w:tab/>
      </w:r>
      <w:r w:rsidR="00FD184F">
        <w:rPr>
          <w:color w:val="333333"/>
        </w:rPr>
        <w:tab/>
      </w:r>
      <w:r w:rsidRPr="00395ABC">
        <w:rPr>
          <w:color w:val="333333"/>
        </w:rPr>
        <w:t>and</w:t>
      </w:r>
      <w:r>
        <w:rPr>
          <w:color w:val="333333"/>
        </w:rPr>
        <w:t xml:space="preserve"> </w:t>
      </w:r>
      <w:r w:rsidRPr="00395ABC">
        <w:rPr>
          <w:color w:val="333333"/>
        </w:rPr>
        <w:t>Corruption</w:t>
      </w:r>
      <w:r>
        <w:rPr>
          <w:color w:val="333333"/>
        </w:rPr>
        <w:t xml:space="preserve"> </w:t>
      </w:r>
      <w:r w:rsidRPr="00395ABC">
        <w:rPr>
          <w:color w:val="333333"/>
        </w:rPr>
        <w:t xml:space="preserve">Strategy and ensures:-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consistent treatment of information regarding fraud and corruption;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proper investigation by an independent and experienced audit team;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the proper implementation of a fraud response investigation plan;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the optimum protection of the </w:t>
      </w:r>
      <w:r>
        <w:rPr>
          <w:color w:val="333333"/>
        </w:rPr>
        <w:t>Council</w:t>
      </w:r>
      <w:r w:rsidRPr="00395ABC">
        <w:rPr>
          <w:color w:val="333333"/>
        </w:rPr>
        <w:t xml:space="preserve">s interests. </w:t>
      </w:r>
    </w:p>
    <w:p w:rsidR="00E6426F" w:rsidP="00E6426F">
      <w:pPr>
        <w:spacing w:before="100" w:beforeAutospacing="1" w:after="100" w:afterAutospacing="1"/>
        <w:rPr>
          <w:color w:val="232323"/>
        </w:rPr>
      </w:pPr>
      <w:r>
        <w:rPr>
          <w:color w:val="232323"/>
        </w:rPr>
        <w:t>8.4</w:t>
      </w:r>
      <w:r w:rsidRPr="001B65A5">
        <w:rPr>
          <w:color w:val="232323"/>
        </w:rPr>
        <w:t xml:space="preserve"> </w:t>
      </w:r>
      <w:r w:rsidRPr="001B65A5">
        <w:rPr>
          <w:color w:val="232323"/>
        </w:rPr>
        <w:tab/>
        <w:t xml:space="preserve">The </w:t>
      </w:r>
      <w:r>
        <w:rPr>
          <w:color w:val="232323"/>
        </w:rPr>
        <w:t xml:space="preserve">Fraud Response Plan </w:t>
      </w:r>
      <w:r w:rsidRPr="001B65A5">
        <w:rPr>
          <w:color w:val="232323"/>
        </w:rPr>
        <w:t>provides a clear path for raising</w:t>
      </w:r>
      <w:r>
        <w:rPr>
          <w:color w:val="232323"/>
        </w:rPr>
        <w:t xml:space="preserve"> </w:t>
      </w:r>
      <w:r w:rsidRPr="001B65A5">
        <w:rPr>
          <w:color w:val="232323"/>
        </w:rPr>
        <w:t>concerns and</w:t>
      </w:r>
      <w:r w:rsidR="00063B00">
        <w:rPr>
          <w:color w:val="232323"/>
        </w:rPr>
        <w:t xml:space="preserve"> </w:t>
      </w:r>
      <w:r w:rsidRPr="001B65A5">
        <w:rPr>
          <w:color w:val="232323"/>
        </w:rPr>
        <w:t xml:space="preserve">facilitating </w:t>
      </w:r>
      <w:r w:rsidR="00FD184F">
        <w:rPr>
          <w:color w:val="232323"/>
        </w:rPr>
        <w:tab/>
      </w:r>
      <w:r w:rsidRPr="001B65A5">
        <w:rPr>
          <w:color w:val="232323"/>
        </w:rPr>
        <w:t xml:space="preserve">"tip-offs", and the fraud response </w:t>
      </w:r>
      <w:r>
        <w:rPr>
          <w:color w:val="232323"/>
        </w:rPr>
        <w:t xml:space="preserve">arrangements to </w:t>
      </w:r>
      <w:r w:rsidRPr="001B65A5">
        <w:rPr>
          <w:color w:val="232323"/>
        </w:rPr>
        <w:t xml:space="preserve">enable such information or </w:t>
      </w:r>
      <w:r w:rsidR="00FD184F">
        <w:rPr>
          <w:color w:val="232323"/>
        </w:rPr>
        <w:tab/>
      </w:r>
      <w:r w:rsidRPr="001B65A5">
        <w:rPr>
          <w:color w:val="232323"/>
        </w:rPr>
        <w:t>allegations to be properly</w:t>
      </w:r>
      <w:r w:rsidRPr="001B65A5">
        <w:rPr>
          <w:color w:val="232323"/>
        </w:rPr>
        <w:tab/>
        <w:t xml:space="preserve">dealt with. The </w:t>
      </w:r>
      <w:r>
        <w:rPr>
          <w:color w:val="232323"/>
        </w:rPr>
        <w:t>Council</w:t>
      </w:r>
      <w:r w:rsidRPr="001B65A5">
        <w:rPr>
          <w:color w:val="232323"/>
        </w:rPr>
        <w:t xml:space="preserve">s Whistleblowing Policy also gives </w:t>
      </w:r>
      <w:r w:rsidR="00FD184F">
        <w:rPr>
          <w:color w:val="232323"/>
        </w:rPr>
        <w:tab/>
      </w:r>
      <w:r w:rsidRPr="001B65A5">
        <w:rPr>
          <w:color w:val="232323"/>
        </w:rPr>
        <w:t xml:space="preserve">advice on how to raise a concern and the safeguards and support that are available to </w:t>
      </w:r>
      <w:r w:rsidR="00FD184F">
        <w:rPr>
          <w:color w:val="232323"/>
        </w:rPr>
        <w:tab/>
      </w:r>
      <w:r w:rsidRPr="001B65A5">
        <w:rPr>
          <w:color w:val="232323"/>
        </w:rPr>
        <w:t xml:space="preserve">those who raise concerns. </w:t>
      </w:r>
    </w:p>
    <w:p w:rsidR="00FD184F" w:rsidP="00E6426F">
      <w:pPr>
        <w:spacing w:before="100" w:beforeAutospacing="1" w:after="100" w:afterAutospacing="1"/>
        <w:rPr>
          <w:color w:val="232323"/>
        </w:rPr>
      </w:pPr>
    </w:p>
    <w:p w:rsidR="00C60EF2" w:rsidP="00E6426F">
      <w:pPr>
        <w:spacing w:before="100" w:beforeAutospacing="1" w:after="100" w:afterAutospacing="1"/>
        <w:rPr>
          <w:color w:val="232323"/>
        </w:rPr>
      </w:pPr>
    </w:p>
    <w:p w:rsidR="00E6426F" w:rsidRPr="00022C07" w:rsidP="00E6426F">
      <w:pPr>
        <w:spacing w:before="100" w:beforeAutospacing="1"/>
        <w:outlineLvl w:val="3"/>
        <w:rPr>
          <w:b/>
          <w:bCs/>
          <w:color w:val="003366"/>
          <w:sz w:val="25"/>
          <w:szCs w:val="25"/>
        </w:rPr>
      </w:pPr>
      <w:r>
        <w:rPr>
          <w:b/>
          <w:bCs/>
          <w:color w:val="003366"/>
          <w:sz w:val="25"/>
          <w:szCs w:val="25"/>
        </w:rPr>
        <w:t>9</w:t>
      </w:r>
      <w:r w:rsidRPr="00022C07">
        <w:rPr>
          <w:b/>
          <w:bCs/>
          <w:color w:val="003366"/>
          <w:sz w:val="25"/>
          <w:szCs w:val="25"/>
        </w:rPr>
        <w:t xml:space="preserve">. </w:t>
      </w:r>
      <w:r>
        <w:rPr>
          <w:b/>
          <w:bCs/>
          <w:color w:val="003366"/>
          <w:sz w:val="25"/>
          <w:szCs w:val="25"/>
        </w:rPr>
        <w:tab/>
      </w:r>
      <w:r w:rsidRPr="00022C07">
        <w:rPr>
          <w:b/>
          <w:bCs/>
          <w:color w:val="003366"/>
          <w:sz w:val="25"/>
          <w:szCs w:val="25"/>
        </w:rPr>
        <w:t>Investigations</w:t>
      </w:r>
    </w:p>
    <w:p w:rsidR="00E6426F" w:rsidRPr="008B7076" w:rsidP="00E6426F">
      <w:pPr>
        <w:spacing w:before="100" w:beforeAutospacing="1" w:after="100" w:afterAutospacing="1"/>
      </w:pPr>
      <w:r>
        <w:rPr>
          <w:color w:val="232323"/>
        </w:rPr>
        <w:t>9</w:t>
      </w:r>
      <w:r w:rsidRPr="00395ABC">
        <w:rPr>
          <w:color w:val="232323"/>
        </w:rPr>
        <w:t>.1</w:t>
      </w:r>
      <w:r w:rsidRPr="000F43F5">
        <w:rPr>
          <w:rFonts w:ascii="Verdana" w:hAnsi="Verdana"/>
          <w:color w:val="232323"/>
          <w:sz w:val="19"/>
          <w:szCs w:val="19"/>
        </w:rPr>
        <w:t xml:space="preserve"> </w:t>
      </w:r>
      <w:r>
        <w:rPr>
          <w:rFonts w:ascii="Verdana" w:hAnsi="Verdana"/>
          <w:color w:val="232323"/>
          <w:sz w:val="19"/>
          <w:szCs w:val="19"/>
        </w:rPr>
        <w:tab/>
      </w:r>
      <w:r w:rsidRPr="008B7076">
        <w:t xml:space="preserve">Senior management are responsible for </w:t>
      </w:r>
      <w:r w:rsidRPr="008B7076" w:rsidR="008B7076">
        <w:t xml:space="preserve">recording </w:t>
      </w:r>
      <w:r w:rsidRPr="008B7076">
        <w:t xml:space="preserve">any allegation of fraud or </w:t>
      </w:r>
      <w:r w:rsidRPr="008B7076" w:rsidR="00FD184F">
        <w:tab/>
      </w:r>
      <w:r w:rsidRPr="008B7076">
        <w:t xml:space="preserve">corruption that they receive and are required to inform the </w:t>
      </w:r>
      <w:r w:rsidRPr="008B7076" w:rsidR="008B7076">
        <w:t xml:space="preserve">Service Lead Audit and </w:t>
      </w:r>
      <w:r w:rsidRPr="008B7076" w:rsidR="00063B00">
        <w:t xml:space="preserve">Risk </w:t>
      </w:r>
      <w:r w:rsidRPr="008B7076" w:rsidR="00063B00">
        <w:tab/>
      </w:r>
      <w:r w:rsidRPr="008B7076">
        <w:t xml:space="preserve">of all </w:t>
      </w:r>
      <w:r w:rsidRPr="008B7076" w:rsidR="008B7076">
        <w:t>s</w:t>
      </w:r>
      <w:r w:rsidRPr="008B7076">
        <w:t xml:space="preserve">uspected irregularities. The </w:t>
      </w:r>
      <w:r w:rsidRPr="008B7076" w:rsidR="008B7076">
        <w:t xml:space="preserve">Service Lead Audit and Risk will liaise with the </w:t>
      </w:r>
      <w:r w:rsidRPr="008B7076" w:rsidR="008B7076">
        <w:tab/>
        <w:t>Corporate Governance Group to progress the investigation.  This is</w:t>
      </w:r>
      <w:r w:rsidRPr="008B7076">
        <w:t xml:space="preserve"> to</w:t>
      </w:r>
      <w:r w:rsidRPr="008B7076" w:rsidR="008B7076">
        <w:t xml:space="preserve"> </w:t>
      </w:r>
      <w:r w:rsidRPr="008B7076">
        <w:t>ensure</w:t>
      </w:r>
      <w:r w:rsidRPr="008B7076" w:rsidR="008B7076">
        <w:t xml:space="preserve"> </w:t>
      </w:r>
      <w:r w:rsidRPr="008B7076">
        <w:t xml:space="preserve">that the </w:t>
      </w:r>
      <w:r w:rsidRPr="008B7076" w:rsidR="008B7076">
        <w:tab/>
      </w:r>
      <w:r w:rsidRPr="008B7076">
        <w:t>matter is dealt with</w:t>
      </w:r>
      <w:r w:rsidRPr="008B7076" w:rsidR="00FD184F">
        <w:t xml:space="preserve"> </w:t>
      </w:r>
      <w:r w:rsidRPr="008B7076">
        <w:t>promptly</w:t>
      </w:r>
      <w:r w:rsidRPr="008B7076" w:rsidR="008B7076">
        <w:t xml:space="preserve"> </w:t>
      </w:r>
      <w:r w:rsidRPr="008B7076">
        <w:t xml:space="preserve">and confidentially and that: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all evidence that has been received</w:t>
      </w:r>
      <w:r>
        <w:rPr>
          <w:color w:val="333333"/>
        </w:rPr>
        <w:t xml:space="preserve"> is recorded</w:t>
      </w:r>
      <w:r w:rsidRPr="00395ABC">
        <w:rPr>
          <w:color w:val="333333"/>
        </w:rPr>
        <w:t xml:space="preserve">;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evidence is sound and adequately supported;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all of the evidence that has been collected</w:t>
      </w:r>
      <w:r>
        <w:rPr>
          <w:color w:val="333333"/>
        </w:rPr>
        <w:t xml:space="preserve"> is secure</w:t>
      </w:r>
      <w:r w:rsidRPr="00395ABC">
        <w:rPr>
          <w:color w:val="333333"/>
        </w:rPr>
        <w:t xml:space="preserve">, including </w:t>
      </w:r>
      <w:r w:rsidRPr="00395ABC">
        <w:rPr>
          <w:color w:val="333333"/>
        </w:rPr>
        <w:tab/>
      </w:r>
      <w:r w:rsidRPr="00395ABC">
        <w:rPr>
          <w:color w:val="333333"/>
        </w:rPr>
        <w:tab/>
      </w:r>
      <w:r w:rsidRPr="00395ABC">
        <w:rPr>
          <w:color w:val="333333"/>
        </w:rPr>
        <w:tab/>
      </w:r>
      <w:r w:rsidR="00FD184F">
        <w:rPr>
          <w:color w:val="333333"/>
        </w:rPr>
        <w:tab/>
      </w:r>
      <w:r w:rsidRPr="00395ABC">
        <w:rPr>
          <w:color w:val="333333"/>
        </w:rPr>
        <w:t xml:space="preserve">electronic evidence;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where appropriate, </w:t>
      </w:r>
      <w:r>
        <w:rPr>
          <w:color w:val="333333"/>
        </w:rPr>
        <w:t xml:space="preserve">other agencies are </w:t>
      </w:r>
      <w:r w:rsidRPr="00395ABC">
        <w:rPr>
          <w:color w:val="333333"/>
        </w:rPr>
        <w:t>contact</w:t>
      </w:r>
      <w:r>
        <w:rPr>
          <w:color w:val="333333"/>
        </w:rPr>
        <w:t>ed</w:t>
      </w:r>
      <w:r w:rsidRPr="00395ABC">
        <w:rPr>
          <w:color w:val="333333"/>
        </w:rPr>
        <w:t xml:space="preserve"> e.g. Police; </w:t>
      </w:r>
    </w:p>
    <w:p w:rsidR="00E6426F" w:rsidRPr="00395ABC" w:rsidP="00967572">
      <w:pPr>
        <w:numPr>
          <w:ilvl w:val="0"/>
          <w:numId w:val="4"/>
        </w:numPr>
        <w:spacing w:before="100" w:beforeAutospacing="1" w:after="100" w:afterAutospacing="1"/>
        <w:ind w:left="280" w:firstLine="429"/>
        <w:rPr>
          <w:color w:val="333333"/>
        </w:rPr>
      </w:pPr>
      <w:r w:rsidRPr="00395ABC">
        <w:rPr>
          <w:color w:val="333333"/>
        </w:rPr>
        <w:t xml:space="preserve">when appropriate, </w:t>
      </w:r>
      <w:r>
        <w:rPr>
          <w:color w:val="333333"/>
        </w:rPr>
        <w:t xml:space="preserve">to </w:t>
      </w:r>
      <w:r w:rsidRPr="00395ABC">
        <w:rPr>
          <w:color w:val="333333"/>
        </w:rPr>
        <w:t xml:space="preserve">arrange for the notification of the </w:t>
      </w:r>
      <w:r>
        <w:rPr>
          <w:color w:val="333333"/>
        </w:rPr>
        <w:t>Council</w:t>
      </w:r>
      <w:r w:rsidRPr="00395ABC">
        <w:rPr>
          <w:color w:val="333333"/>
        </w:rPr>
        <w:t xml:space="preserve">'s </w:t>
      </w:r>
      <w:r>
        <w:rPr>
          <w:color w:val="333333"/>
        </w:rPr>
        <w:tab/>
      </w:r>
      <w:r>
        <w:rPr>
          <w:color w:val="333333"/>
        </w:rPr>
        <w:tab/>
      </w:r>
      <w:r>
        <w:rPr>
          <w:color w:val="333333"/>
        </w:rPr>
        <w:tab/>
      </w:r>
      <w:r w:rsidR="00FD184F">
        <w:rPr>
          <w:color w:val="333333"/>
        </w:rPr>
        <w:tab/>
      </w:r>
      <w:r w:rsidRPr="00395ABC">
        <w:rPr>
          <w:color w:val="333333"/>
        </w:rPr>
        <w:t xml:space="preserve">insurers; </w:t>
      </w:r>
    </w:p>
    <w:p w:rsidR="00E6426F" w:rsidRPr="00395ABC" w:rsidP="00967572">
      <w:pPr>
        <w:numPr>
          <w:ilvl w:val="0"/>
          <w:numId w:val="4"/>
        </w:numPr>
        <w:spacing w:before="100" w:beforeAutospacing="1" w:after="100" w:afterAutospacing="1"/>
        <w:ind w:left="280" w:firstLine="429"/>
        <w:rPr>
          <w:color w:val="333333"/>
        </w:rPr>
      </w:pPr>
      <w:r>
        <w:rPr>
          <w:color w:val="333333"/>
        </w:rPr>
        <w:t xml:space="preserve">a </w:t>
      </w:r>
      <w:r w:rsidRPr="00395ABC">
        <w:rPr>
          <w:color w:val="333333"/>
        </w:rPr>
        <w:t>report to senior management</w:t>
      </w:r>
      <w:r>
        <w:rPr>
          <w:color w:val="333333"/>
        </w:rPr>
        <w:t xml:space="preserve"> is issued </w:t>
      </w:r>
      <w:r w:rsidRPr="00395ABC">
        <w:rPr>
          <w:color w:val="333333"/>
        </w:rPr>
        <w:t xml:space="preserve">and where appropriate, </w:t>
      </w:r>
      <w:r>
        <w:rPr>
          <w:color w:val="333333"/>
        </w:rPr>
        <w:tab/>
      </w:r>
      <w:r>
        <w:rPr>
          <w:color w:val="333333"/>
        </w:rPr>
        <w:tab/>
      </w:r>
      <w:r>
        <w:rPr>
          <w:color w:val="333333"/>
        </w:rPr>
        <w:tab/>
      </w:r>
      <w:r w:rsidR="00FD184F">
        <w:rPr>
          <w:color w:val="333333"/>
        </w:rPr>
        <w:tab/>
      </w:r>
      <w:r w:rsidRPr="00395ABC">
        <w:rPr>
          <w:color w:val="333333"/>
        </w:rPr>
        <w:t xml:space="preserve">recommend that management take disciplinary action in accordance </w:t>
      </w:r>
      <w:r>
        <w:rPr>
          <w:color w:val="333333"/>
        </w:rPr>
        <w:tab/>
      </w:r>
      <w:r>
        <w:rPr>
          <w:color w:val="333333"/>
        </w:rPr>
        <w:tab/>
      </w:r>
      <w:r w:rsidR="00FD184F">
        <w:rPr>
          <w:color w:val="333333"/>
        </w:rPr>
        <w:tab/>
      </w:r>
      <w:r w:rsidRPr="00395ABC">
        <w:rPr>
          <w:color w:val="333333"/>
        </w:rPr>
        <w:t>with the</w:t>
      </w:r>
      <w:r>
        <w:rPr>
          <w:color w:val="333333"/>
        </w:rPr>
        <w:t xml:space="preserve"> Council</w:t>
      </w:r>
      <w:r w:rsidRPr="00395ABC">
        <w:rPr>
          <w:color w:val="333333"/>
        </w:rPr>
        <w:t xml:space="preserve">'s </w:t>
      </w:r>
      <w:r w:rsidR="00FD184F">
        <w:rPr>
          <w:color w:val="333333"/>
        </w:rPr>
        <w:t xml:space="preserve">Capability and Conduct </w:t>
      </w:r>
      <w:r w:rsidRPr="00395ABC">
        <w:rPr>
          <w:color w:val="333333"/>
        </w:rPr>
        <w:t xml:space="preserve">Procedures, and make any necessary </w:t>
      </w:r>
      <w:r>
        <w:rPr>
          <w:color w:val="333333"/>
        </w:rPr>
        <w:tab/>
      </w:r>
      <w:r>
        <w:rPr>
          <w:color w:val="333333"/>
        </w:rPr>
        <w:tab/>
      </w:r>
      <w:r w:rsidRPr="00395ABC">
        <w:rPr>
          <w:color w:val="333333"/>
        </w:rPr>
        <w:t xml:space="preserve">revisions to systems and procedures to ensure that similar frauds do </w:t>
      </w:r>
      <w:r>
        <w:rPr>
          <w:color w:val="333333"/>
        </w:rPr>
        <w:tab/>
      </w:r>
      <w:r>
        <w:rPr>
          <w:color w:val="333333"/>
        </w:rPr>
        <w:tab/>
      </w:r>
      <w:r w:rsidR="00FD184F">
        <w:rPr>
          <w:color w:val="333333"/>
        </w:rPr>
        <w:tab/>
      </w:r>
      <w:r w:rsidRPr="00395ABC">
        <w:rPr>
          <w:color w:val="333333"/>
        </w:rPr>
        <w:t xml:space="preserve">not recur. </w:t>
      </w:r>
    </w:p>
    <w:p w:rsidR="00E6426F" w:rsidRPr="00395ABC" w:rsidP="00E6426F">
      <w:pPr>
        <w:spacing w:before="100" w:beforeAutospacing="1" w:after="100" w:afterAutospacing="1"/>
        <w:rPr>
          <w:color w:val="232323"/>
        </w:rPr>
      </w:pPr>
      <w:r>
        <w:rPr>
          <w:color w:val="232323"/>
        </w:rPr>
        <w:t>9</w:t>
      </w:r>
      <w:r w:rsidRPr="00395ABC">
        <w:rPr>
          <w:color w:val="232323"/>
        </w:rPr>
        <w:t xml:space="preserve">.3 </w:t>
      </w:r>
      <w:r w:rsidRPr="00395ABC">
        <w:rPr>
          <w:color w:val="232323"/>
        </w:rPr>
        <w:tab/>
        <w:t xml:space="preserve">Depending on the nature and anticipated extent of the allegations, </w:t>
      </w:r>
      <w:r w:rsidR="008B7076">
        <w:rPr>
          <w:color w:val="232323"/>
        </w:rPr>
        <w:t xml:space="preserve">the investigation </w:t>
      </w:r>
      <w:r w:rsidR="008B7076">
        <w:rPr>
          <w:color w:val="232323"/>
        </w:rPr>
        <w:tab/>
        <w:t xml:space="preserve">officer will </w:t>
      </w:r>
      <w:r w:rsidRPr="00395ABC">
        <w:rPr>
          <w:color w:val="232323"/>
        </w:rPr>
        <w:t>normally work closely with management, HR, Legal</w:t>
      </w:r>
      <w:r w:rsidR="00FD184F">
        <w:rPr>
          <w:color w:val="232323"/>
        </w:rPr>
        <w:t xml:space="preserve"> </w:t>
      </w:r>
      <w:r w:rsidRPr="00395ABC">
        <w:rPr>
          <w:color w:val="232323"/>
        </w:rPr>
        <w:t xml:space="preserve">etc., and other agencies, </w:t>
      </w:r>
      <w:r w:rsidR="008B7076">
        <w:rPr>
          <w:color w:val="232323"/>
        </w:rPr>
        <w:tab/>
      </w:r>
      <w:r w:rsidRPr="00395ABC">
        <w:rPr>
          <w:color w:val="232323"/>
        </w:rPr>
        <w:t xml:space="preserve">such as the Police. This is to ensure that all allegations and evidence are properly </w:t>
      </w:r>
      <w:r w:rsidR="008B7076">
        <w:rPr>
          <w:color w:val="232323"/>
        </w:rPr>
        <w:tab/>
      </w:r>
      <w:r w:rsidRPr="00395ABC">
        <w:rPr>
          <w:color w:val="232323"/>
        </w:rPr>
        <w:t xml:space="preserve">investigated </w:t>
      </w:r>
      <w:r w:rsidR="00FD184F">
        <w:rPr>
          <w:color w:val="232323"/>
        </w:rPr>
        <w:tab/>
      </w:r>
      <w:r w:rsidRPr="00395ABC">
        <w:rPr>
          <w:color w:val="232323"/>
        </w:rPr>
        <w:t xml:space="preserve">and reported upon, and where appropriate, maximum recoveries are </w:t>
      </w:r>
      <w:r w:rsidR="008B7076">
        <w:rPr>
          <w:color w:val="232323"/>
        </w:rPr>
        <w:tab/>
      </w:r>
      <w:r w:rsidRPr="00395ABC">
        <w:rPr>
          <w:color w:val="232323"/>
        </w:rPr>
        <w:t xml:space="preserve">made for the </w:t>
      </w:r>
      <w:r w:rsidR="00FD184F">
        <w:rPr>
          <w:color w:val="232323"/>
        </w:rPr>
        <w:tab/>
      </w:r>
      <w:r>
        <w:rPr>
          <w:color w:val="232323"/>
        </w:rPr>
        <w:t>Council</w:t>
      </w:r>
      <w:r w:rsidRPr="00395ABC">
        <w:rPr>
          <w:color w:val="232323"/>
        </w:rPr>
        <w:t xml:space="preserve">. </w:t>
      </w:r>
    </w:p>
    <w:p w:rsidR="00E6426F" w:rsidRPr="00395ABC" w:rsidP="00E6426F">
      <w:pPr>
        <w:spacing w:before="100" w:beforeAutospacing="1" w:after="100" w:afterAutospacing="1"/>
        <w:rPr>
          <w:color w:val="232323"/>
        </w:rPr>
      </w:pPr>
      <w:r>
        <w:rPr>
          <w:color w:val="232323"/>
        </w:rPr>
        <w:t>9</w:t>
      </w:r>
      <w:r w:rsidRPr="00395ABC">
        <w:rPr>
          <w:color w:val="232323"/>
        </w:rPr>
        <w:t>.</w:t>
      </w:r>
      <w:r w:rsidR="00FD184F">
        <w:rPr>
          <w:color w:val="232323"/>
        </w:rPr>
        <w:t>4</w:t>
      </w:r>
      <w:r w:rsidRPr="00395ABC">
        <w:rPr>
          <w:color w:val="232323"/>
        </w:rPr>
        <w:t xml:space="preserve"> </w:t>
      </w:r>
      <w:r w:rsidRPr="00395ABC">
        <w:rPr>
          <w:color w:val="232323"/>
        </w:rPr>
        <w:tab/>
        <w:t xml:space="preserve">The </w:t>
      </w:r>
      <w:r>
        <w:rPr>
          <w:color w:val="232323"/>
        </w:rPr>
        <w:t>Council</w:t>
      </w:r>
      <w:r w:rsidRPr="00395ABC">
        <w:rPr>
          <w:color w:val="232323"/>
        </w:rPr>
        <w:t xml:space="preserve">’s External Auditor, Grant Thornton, also has powers to </w:t>
      </w:r>
      <w:r>
        <w:rPr>
          <w:color w:val="232323"/>
        </w:rPr>
        <w:tab/>
      </w:r>
      <w:r w:rsidRPr="00395ABC">
        <w:rPr>
          <w:color w:val="232323"/>
        </w:rPr>
        <w:t xml:space="preserve">independently </w:t>
      </w:r>
      <w:r w:rsidR="00FD184F">
        <w:rPr>
          <w:color w:val="232323"/>
        </w:rPr>
        <w:tab/>
      </w:r>
      <w:r w:rsidRPr="00395ABC">
        <w:rPr>
          <w:color w:val="232323"/>
        </w:rPr>
        <w:t xml:space="preserve">investigate fraud and corruption, and the </w:t>
      </w:r>
      <w:r>
        <w:rPr>
          <w:color w:val="232323"/>
        </w:rPr>
        <w:t>Council</w:t>
      </w:r>
      <w:r w:rsidRPr="00395ABC">
        <w:rPr>
          <w:color w:val="232323"/>
        </w:rPr>
        <w:t xml:space="preserve"> can use this service too. </w:t>
      </w:r>
    </w:p>
    <w:p w:rsidR="00E6426F" w:rsidRPr="00395ABC" w:rsidP="00E6426F">
      <w:pPr>
        <w:spacing w:before="100" w:beforeAutospacing="1" w:after="100" w:afterAutospacing="1"/>
        <w:rPr>
          <w:color w:val="232323"/>
        </w:rPr>
      </w:pPr>
      <w:r>
        <w:rPr>
          <w:color w:val="232323"/>
        </w:rPr>
        <w:t>9</w:t>
      </w:r>
      <w:r w:rsidRPr="00395ABC">
        <w:rPr>
          <w:color w:val="232323"/>
        </w:rPr>
        <w:t xml:space="preserve">.6 </w:t>
      </w:r>
      <w:r w:rsidRPr="00395ABC">
        <w:rPr>
          <w:color w:val="232323"/>
        </w:rPr>
        <w:tab/>
        <w:t xml:space="preserve">Where a fraud has occurred, management will need to take action to ensure that </w:t>
      </w:r>
      <w:r w:rsidRPr="00395ABC">
        <w:rPr>
          <w:color w:val="232323"/>
        </w:rPr>
        <w:tab/>
        <w:t xml:space="preserve">any </w:t>
      </w:r>
      <w:r w:rsidR="00FD184F">
        <w:rPr>
          <w:color w:val="232323"/>
        </w:rPr>
        <w:tab/>
      </w:r>
      <w:r w:rsidRPr="00395ABC">
        <w:rPr>
          <w:color w:val="232323"/>
        </w:rPr>
        <w:t xml:space="preserve">control weaknesses which provided the opportunity for this </w:t>
      </w:r>
      <w:r>
        <w:rPr>
          <w:color w:val="232323"/>
        </w:rPr>
        <w:t xml:space="preserve">to occur </w:t>
      </w:r>
      <w:r w:rsidRPr="00395ABC">
        <w:rPr>
          <w:color w:val="232323"/>
        </w:rPr>
        <w:t xml:space="preserve">are addressed. </w:t>
      </w:r>
      <w:r w:rsidR="00FD184F">
        <w:rPr>
          <w:color w:val="232323"/>
        </w:rPr>
        <w:tab/>
      </w:r>
      <w:r w:rsidRPr="00395ABC">
        <w:rPr>
          <w:color w:val="232323"/>
        </w:rPr>
        <w:t xml:space="preserve">Where appropriate, control weaknesses will be </w:t>
      </w:r>
      <w:r>
        <w:rPr>
          <w:color w:val="232323"/>
        </w:rPr>
        <w:tab/>
      </w:r>
      <w:r w:rsidRPr="00395ABC">
        <w:rPr>
          <w:color w:val="232323"/>
        </w:rPr>
        <w:t xml:space="preserve">identified by the investigation. Any </w:t>
      </w:r>
      <w:r w:rsidR="00FD184F">
        <w:rPr>
          <w:color w:val="232323"/>
        </w:rPr>
        <w:tab/>
      </w:r>
      <w:r w:rsidRPr="00395ABC">
        <w:rPr>
          <w:color w:val="232323"/>
        </w:rPr>
        <w:t xml:space="preserve">lessons learnt will be disseminated to all relevant sections. </w:t>
      </w:r>
    </w:p>
    <w:p w:rsidR="00E6426F" w:rsidRPr="00022C07" w:rsidP="00E6426F">
      <w:pPr>
        <w:spacing w:before="100" w:beforeAutospacing="1"/>
        <w:outlineLvl w:val="3"/>
        <w:rPr>
          <w:b/>
          <w:bCs/>
          <w:color w:val="003366"/>
          <w:sz w:val="25"/>
          <w:szCs w:val="25"/>
        </w:rPr>
      </w:pPr>
      <w:r>
        <w:rPr>
          <w:b/>
          <w:bCs/>
          <w:color w:val="003366"/>
          <w:sz w:val="25"/>
          <w:szCs w:val="25"/>
        </w:rPr>
        <w:t>10</w:t>
      </w:r>
      <w:r w:rsidRPr="00022C07">
        <w:rPr>
          <w:b/>
          <w:bCs/>
          <w:color w:val="003366"/>
          <w:sz w:val="25"/>
          <w:szCs w:val="25"/>
        </w:rPr>
        <w:t xml:space="preserve">. </w:t>
      </w:r>
      <w:r>
        <w:rPr>
          <w:b/>
          <w:bCs/>
          <w:color w:val="003366"/>
          <w:sz w:val="25"/>
          <w:szCs w:val="25"/>
        </w:rPr>
        <w:tab/>
      </w:r>
      <w:r w:rsidRPr="00022C07">
        <w:rPr>
          <w:b/>
          <w:bCs/>
          <w:color w:val="003366"/>
          <w:sz w:val="25"/>
          <w:szCs w:val="25"/>
        </w:rPr>
        <w:t>Sanctions and Redress</w:t>
      </w:r>
    </w:p>
    <w:p w:rsidR="00E6426F" w:rsidRPr="00395ABC" w:rsidP="00E6426F">
      <w:pPr>
        <w:spacing w:before="100" w:beforeAutospacing="1" w:after="100" w:afterAutospacing="1"/>
        <w:rPr>
          <w:color w:val="232323"/>
        </w:rPr>
      </w:pPr>
      <w:r>
        <w:rPr>
          <w:color w:val="232323"/>
        </w:rPr>
        <w:t>10</w:t>
      </w:r>
      <w:r w:rsidRPr="00F40D5E">
        <w:rPr>
          <w:color w:val="232323"/>
        </w:rPr>
        <w:t>.1</w:t>
      </w:r>
      <w:r w:rsidRPr="000F43F5">
        <w:rPr>
          <w:rFonts w:ascii="Verdana" w:hAnsi="Verdana"/>
          <w:color w:val="232323"/>
          <w:sz w:val="19"/>
          <w:szCs w:val="19"/>
        </w:rPr>
        <w:t xml:space="preserve"> </w:t>
      </w:r>
      <w:r>
        <w:rPr>
          <w:rFonts w:ascii="Verdana" w:hAnsi="Verdana"/>
          <w:color w:val="232323"/>
          <w:sz w:val="19"/>
          <w:szCs w:val="19"/>
        </w:rPr>
        <w:tab/>
      </w:r>
      <w:r w:rsidRPr="00395ABC">
        <w:rPr>
          <w:color w:val="232323"/>
        </w:rPr>
        <w:t xml:space="preserve">Where financial impropriety is discovered, whether perpetrated by officers, </w:t>
      </w:r>
      <w:r w:rsidRPr="00395ABC">
        <w:rPr>
          <w:color w:val="232323"/>
        </w:rPr>
        <w:tab/>
      </w:r>
      <w:r>
        <w:rPr>
          <w:color w:val="232323"/>
        </w:rPr>
        <w:t>Members</w:t>
      </w:r>
      <w:r w:rsidRPr="00395ABC">
        <w:rPr>
          <w:color w:val="232323"/>
        </w:rPr>
        <w:t xml:space="preserve"> or organisations (e.g. suppliers, contractors, and service </w:t>
      </w:r>
      <w:r>
        <w:rPr>
          <w:color w:val="232323"/>
        </w:rPr>
        <w:tab/>
      </w:r>
      <w:r w:rsidRPr="00395ABC">
        <w:rPr>
          <w:color w:val="232323"/>
        </w:rPr>
        <w:t>providers) the</w:t>
      </w:r>
      <w:r>
        <w:rPr>
          <w:color w:val="232323"/>
        </w:rPr>
        <w:t xml:space="preserve"> </w:t>
      </w:r>
      <w:r w:rsidR="00967572">
        <w:rPr>
          <w:color w:val="232323"/>
        </w:rPr>
        <w:tab/>
      </w:r>
      <w:r>
        <w:rPr>
          <w:color w:val="232323"/>
        </w:rPr>
        <w:t>Council</w:t>
      </w:r>
      <w:r w:rsidRPr="00395ABC">
        <w:rPr>
          <w:color w:val="232323"/>
        </w:rPr>
        <w:t xml:space="preserve"> deal with, the presumption is that the Police will be called in. The Crown </w:t>
      </w:r>
      <w:r w:rsidR="00967572">
        <w:rPr>
          <w:color w:val="232323"/>
        </w:rPr>
        <w:tab/>
      </w:r>
      <w:r w:rsidRPr="00395ABC">
        <w:rPr>
          <w:color w:val="232323"/>
        </w:rPr>
        <w:t xml:space="preserve">Prosecution Service determines whether or not a prosecution will be pursued. Referral </w:t>
      </w:r>
      <w:r w:rsidR="00967572">
        <w:rPr>
          <w:color w:val="232323"/>
        </w:rPr>
        <w:tab/>
      </w:r>
      <w:r w:rsidRPr="00395ABC">
        <w:rPr>
          <w:color w:val="232323"/>
        </w:rPr>
        <w:t xml:space="preserve">to the Police is a matter for the </w:t>
      </w:r>
      <w:r w:rsidR="00967572">
        <w:rPr>
          <w:color w:val="232323"/>
        </w:rPr>
        <w:t xml:space="preserve">Chief Executive, the Monitoring Officer and the Service </w:t>
      </w:r>
      <w:r w:rsidR="00967572">
        <w:rPr>
          <w:color w:val="232323"/>
        </w:rPr>
        <w:tab/>
        <w:t xml:space="preserve">Lead Audit and Risk. </w:t>
      </w:r>
      <w:r w:rsidRPr="00395ABC">
        <w:rPr>
          <w:color w:val="232323"/>
        </w:rPr>
        <w:t xml:space="preserve"> </w:t>
      </w:r>
    </w:p>
    <w:p w:rsidR="00E6426F" w:rsidRPr="00395ABC" w:rsidP="00E6426F">
      <w:pPr>
        <w:spacing w:before="100" w:beforeAutospacing="1" w:after="100" w:afterAutospacing="1"/>
        <w:rPr>
          <w:color w:val="232323"/>
        </w:rPr>
      </w:pPr>
      <w:r>
        <w:rPr>
          <w:color w:val="232323"/>
        </w:rPr>
        <w:t>10</w:t>
      </w:r>
      <w:r w:rsidRPr="00395ABC">
        <w:rPr>
          <w:color w:val="232323"/>
        </w:rPr>
        <w:t xml:space="preserve">.2 </w:t>
      </w:r>
      <w:r w:rsidRPr="00395ABC">
        <w:rPr>
          <w:color w:val="232323"/>
        </w:rPr>
        <w:tab/>
        <w:t xml:space="preserve">Referral to the Police will not inhibit action under the </w:t>
      </w:r>
      <w:r>
        <w:rPr>
          <w:color w:val="232323"/>
        </w:rPr>
        <w:t>Council</w:t>
      </w:r>
      <w:r w:rsidRPr="00395ABC">
        <w:rPr>
          <w:color w:val="232323"/>
        </w:rPr>
        <w:t xml:space="preserve">’s </w:t>
      </w:r>
      <w:r w:rsidR="00063B00">
        <w:rPr>
          <w:color w:val="232323"/>
        </w:rPr>
        <w:t>Capability and Conduct</w:t>
      </w:r>
      <w:r w:rsidRPr="00395ABC">
        <w:rPr>
          <w:color w:val="232323"/>
        </w:rPr>
        <w:t xml:space="preserve"> </w:t>
      </w:r>
      <w:r w:rsidRPr="00395ABC">
        <w:rPr>
          <w:color w:val="232323"/>
        </w:rPr>
        <w:tab/>
        <w:t xml:space="preserve">Procedures. Serious cases of fraud or corruption would represent gross misconduct </w:t>
      </w:r>
      <w:r w:rsidR="00462414">
        <w:rPr>
          <w:color w:val="232323"/>
        </w:rPr>
        <w:tab/>
      </w:r>
      <w:r w:rsidRPr="00395ABC">
        <w:rPr>
          <w:color w:val="232323"/>
        </w:rPr>
        <w:t xml:space="preserve">and consequently the officer may be liable to dismissal. </w:t>
      </w:r>
    </w:p>
    <w:p w:rsidR="00E6426F" w:rsidRPr="00395ABC" w:rsidP="00E6426F">
      <w:pPr>
        <w:spacing w:before="100" w:beforeAutospacing="1" w:after="100" w:afterAutospacing="1"/>
        <w:rPr>
          <w:color w:val="232323"/>
        </w:rPr>
      </w:pPr>
      <w:r>
        <w:rPr>
          <w:color w:val="232323"/>
        </w:rPr>
        <w:t>10</w:t>
      </w:r>
      <w:r w:rsidRPr="00395ABC">
        <w:rPr>
          <w:color w:val="232323"/>
        </w:rPr>
        <w:t>.</w:t>
      </w:r>
      <w:r w:rsidRPr="00395ABC">
        <w:rPr>
          <w:color w:val="232323"/>
        </w:rPr>
        <w:t xml:space="preserve"> </w:t>
      </w:r>
      <w:r w:rsidRPr="00395ABC">
        <w:rPr>
          <w:color w:val="232323"/>
        </w:rPr>
        <w:t xml:space="preserve">3 </w:t>
      </w:r>
      <w:r w:rsidRPr="00395ABC">
        <w:rPr>
          <w:color w:val="232323"/>
        </w:rPr>
        <w:tab/>
        <w:t>The Chief Executive and the Monitoring Officer will advise on the course of</w:t>
      </w:r>
      <w:r w:rsidR="00462414">
        <w:rPr>
          <w:color w:val="232323"/>
        </w:rPr>
        <w:t xml:space="preserve"> a</w:t>
      </w:r>
      <w:r w:rsidRPr="00395ABC">
        <w:rPr>
          <w:color w:val="232323"/>
        </w:rPr>
        <w:t xml:space="preserve">ction </w:t>
      </w:r>
      <w:r w:rsidRPr="00395ABC">
        <w:rPr>
          <w:color w:val="232323"/>
        </w:rPr>
        <w:tab/>
        <w:t xml:space="preserve">to be taken in relation to </w:t>
      </w:r>
      <w:r>
        <w:rPr>
          <w:color w:val="232323"/>
        </w:rPr>
        <w:t>Members</w:t>
      </w:r>
      <w:r w:rsidRPr="00395ABC">
        <w:rPr>
          <w:color w:val="232323"/>
        </w:rPr>
        <w:t xml:space="preserve">. </w:t>
      </w:r>
    </w:p>
    <w:p w:rsidR="00E6426F" w:rsidRPr="00395ABC" w:rsidP="00E6426F">
      <w:pPr>
        <w:spacing w:before="100" w:beforeAutospacing="1" w:after="100" w:afterAutospacing="1"/>
        <w:rPr>
          <w:color w:val="232323"/>
        </w:rPr>
      </w:pPr>
      <w:r>
        <w:rPr>
          <w:color w:val="232323"/>
        </w:rPr>
        <w:t>10</w:t>
      </w:r>
      <w:r w:rsidRPr="00395ABC">
        <w:rPr>
          <w:color w:val="232323"/>
        </w:rPr>
        <w:t xml:space="preserve">.4 </w:t>
      </w:r>
      <w:r w:rsidRPr="00395ABC">
        <w:rPr>
          <w:color w:val="232323"/>
        </w:rPr>
        <w:tab/>
        <w:t xml:space="preserve">Suspected financial impropriety by any organisation the </w:t>
      </w:r>
      <w:r>
        <w:rPr>
          <w:color w:val="232323"/>
        </w:rPr>
        <w:t>Council</w:t>
      </w:r>
      <w:r w:rsidRPr="00395ABC">
        <w:rPr>
          <w:color w:val="232323"/>
        </w:rPr>
        <w:t xml:space="preserve"> deals with</w:t>
      </w:r>
      <w:r w:rsidR="00462414">
        <w:rPr>
          <w:color w:val="232323"/>
        </w:rPr>
        <w:t xml:space="preserve"> </w:t>
      </w:r>
      <w:r w:rsidRPr="00395ABC">
        <w:rPr>
          <w:color w:val="232323"/>
        </w:rPr>
        <w:t xml:space="preserve">will be the </w:t>
      </w:r>
      <w:r w:rsidR="00462414">
        <w:rPr>
          <w:color w:val="232323"/>
        </w:rPr>
        <w:tab/>
      </w:r>
      <w:r w:rsidRPr="00395ABC">
        <w:rPr>
          <w:color w:val="232323"/>
        </w:rPr>
        <w:t xml:space="preserve">subject of an investigation. If proven, this could result, for example, in the termination of </w:t>
      </w:r>
      <w:r w:rsidR="00462414">
        <w:rPr>
          <w:color w:val="232323"/>
        </w:rPr>
        <w:tab/>
      </w:r>
      <w:r w:rsidRPr="00395ABC">
        <w:rPr>
          <w:color w:val="232323"/>
        </w:rPr>
        <w:t>an individual contract and may result in</w:t>
      </w:r>
      <w:r w:rsidR="00462414">
        <w:rPr>
          <w:color w:val="232323"/>
        </w:rPr>
        <w:t xml:space="preserve"> </w:t>
      </w:r>
      <w:r w:rsidRPr="00395ABC">
        <w:rPr>
          <w:color w:val="232323"/>
        </w:rPr>
        <w:t xml:space="preserve">prosecution. </w:t>
      </w:r>
    </w:p>
    <w:p w:rsidR="00E6426F" w:rsidRPr="00395ABC" w:rsidP="00E6426F">
      <w:pPr>
        <w:spacing w:before="100" w:beforeAutospacing="1" w:after="100" w:afterAutospacing="1"/>
        <w:rPr>
          <w:color w:val="232323"/>
        </w:rPr>
      </w:pPr>
      <w:r>
        <w:rPr>
          <w:color w:val="232323"/>
        </w:rPr>
        <w:t>10</w:t>
      </w:r>
      <w:r w:rsidRPr="00395ABC">
        <w:rPr>
          <w:color w:val="232323"/>
        </w:rPr>
        <w:t xml:space="preserve">.5 </w:t>
      </w:r>
      <w:r w:rsidRPr="00395ABC">
        <w:rPr>
          <w:color w:val="232323"/>
        </w:rPr>
        <w:tab/>
        <w:t xml:space="preserve">In proven cases of financial loss, the </w:t>
      </w:r>
      <w:r>
        <w:rPr>
          <w:color w:val="232323"/>
        </w:rPr>
        <w:t>Council</w:t>
      </w:r>
      <w:r w:rsidRPr="00395ABC">
        <w:rPr>
          <w:color w:val="232323"/>
        </w:rPr>
        <w:t xml:space="preserve"> will seek to recover all such losses </w:t>
      </w:r>
      <w:r w:rsidR="00462414">
        <w:rPr>
          <w:color w:val="232323"/>
        </w:rPr>
        <w:tab/>
      </w:r>
      <w:r w:rsidRPr="00395ABC">
        <w:rPr>
          <w:color w:val="232323"/>
        </w:rPr>
        <w:t xml:space="preserve">through whatever means it considers appropriate. If the fraudster is </w:t>
      </w:r>
      <w:r>
        <w:rPr>
          <w:color w:val="232323"/>
        </w:rPr>
        <w:tab/>
      </w:r>
      <w:r w:rsidRPr="00395ABC">
        <w:rPr>
          <w:color w:val="232323"/>
        </w:rPr>
        <w:t xml:space="preserve">an employee, the </w:t>
      </w:r>
      <w:r w:rsidR="00462414">
        <w:rPr>
          <w:color w:val="232323"/>
        </w:rPr>
        <w:tab/>
      </w:r>
      <w:r w:rsidRPr="00395ABC">
        <w:rPr>
          <w:color w:val="232323"/>
        </w:rPr>
        <w:t xml:space="preserve">loss may be recovered from any monies due to the individual on </w:t>
      </w:r>
      <w:r>
        <w:rPr>
          <w:color w:val="232323"/>
        </w:rPr>
        <w:t xml:space="preserve">the </w:t>
      </w:r>
      <w:r w:rsidRPr="00395ABC">
        <w:rPr>
          <w:color w:val="232323"/>
        </w:rPr>
        <w:t xml:space="preserve">termination of </w:t>
      </w:r>
      <w:r w:rsidR="00462414">
        <w:rPr>
          <w:color w:val="232323"/>
        </w:rPr>
        <w:tab/>
      </w:r>
      <w:r w:rsidRPr="00395ABC">
        <w:rPr>
          <w:color w:val="232323"/>
        </w:rPr>
        <w:t>employment. In the event of the fraudster being</w:t>
      </w:r>
      <w:r w:rsidR="00462414">
        <w:rPr>
          <w:color w:val="232323"/>
        </w:rPr>
        <w:t xml:space="preserve"> </w:t>
      </w:r>
      <w:r w:rsidRPr="00395ABC">
        <w:rPr>
          <w:color w:val="232323"/>
        </w:rPr>
        <w:t xml:space="preserve">a member of the Lancashire County </w:t>
      </w:r>
      <w:r w:rsidR="00462414">
        <w:rPr>
          <w:color w:val="232323"/>
        </w:rPr>
        <w:tab/>
      </w:r>
      <w:r w:rsidRPr="00395ABC">
        <w:rPr>
          <w:color w:val="232323"/>
        </w:rPr>
        <w:t xml:space="preserve">Pension Fund, the </w:t>
      </w:r>
      <w:r>
        <w:rPr>
          <w:color w:val="232323"/>
        </w:rPr>
        <w:t>Council</w:t>
      </w:r>
      <w:r w:rsidRPr="00395ABC">
        <w:rPr>
          <w:color w:val="232323"/>
        </w:rPr>
        <w:t xml:space="preserve"> may be able to recover the loss from the employee’s </w:t>
      </w:r>
      <w:r w:rsidR="00462414">
        <w:rPr>
          <w:color w:val="232323"/>
        </w:rPr>
        <w:tab/>
      </w:r>
      <w:r w:rsidRPr="00395ABC">
        <w:rPr>
          <w:color w:val="232323"/>
        </w:rPr>
        <w:t xml:space="preserve">accrued benefits in the Scheme. </w:t>
      </w:r>
    </w:p>
    <w:p w:rsidR="00E6426F" w:rsidRPr="00395ABC" w:rsidP="00E6426F">
      <w:pPr>
        <w:spacing w:before="100" w:beforeAutospacing="1" w:after="100" w:afterAutospacing="1"/>
        <w:rPr>
          <w:color w:val="232323"/>
        </w:rPr>
      </w:pPr>
      <w:r>
        <w:rPr>
          <w:color w:val="232323"/>
        </w:rPr>
        <w:t>10</w:t>
      </w:r>
      <w:r w:rsidRPr="00395ABC">
        <w:rPr>
          <w:color w:val="232323"/>
        </w:rPr>
        <w:t xml:space="preserve">.6 </w:t>
      </w:r>
      <w:r w:rsidRPr="00395ABC">
        <w:rPr>
          <w:color w:val="232323"/>
        </w:rPr>
        <w:tab/>
        <w:t xml:space="preserve">In the event of the </w:t>
      </w:r>
      <w:r>
        <w:rPr>
          <w:color w:val="232323"/>
        </w:rPr>
        <w:t>Council</w:t>
      </w:r>
      <w:r w:rsidRPr="00395ABC">
        <w:rPr>
          <w:color w:val="232323"/>
        </w:rPr>
        <w:t xml:space="preserve"> receiving a request for a reference in respect of an employee </w:t>
      </w:r>
      <w:r w:rsidR="00462414">
        <w:rPr>
          <w:color w:val="232323"/>
        </w:rPr>
        <w:tab/>
      </w:r>
      <w:r w:rsidRPr="00395ABC">
        <w:rPr>
          <w:color w:val="232323"/>
        </w:rPr>
        <w:t>who has been dismissed as a result of a fraud/irregularity</w:t>
      </w:r>
      <w:r w:rsidR="00B34BDE">
        <w:rPr>
          <w:color w:val="232323"/>
        </w:rPr>
        <w:t xml:space="preserve"> </w:t>
      </w:r>
      <w:r w:rsidRPr="00395ABC">
        <w:rPr>
          <w:color w:val="232323"/>
        </w:rPr>
        <w:t xml:space="preserve">investigation, the </w:t>
      </w:r>
      <w:r w:rsidR="00B34BDE">
        <w:rPr>
          <w:color w:val="232323"/>
        </w:rPr>
        <w:t xml:space="preserve">Service </w:t>
      </w:r>
      <w:r w:rsidR="00B34BDE">
        <w:rPr>
          <w:color w:val="232323"/>
        </w:rPr>
        <w:tab/>
        <w:t>Lead Transformation and Partnership s</w:t>
      </w:r>
      <w:r w:rsidRPr="00395ABC">
        <w:rPr>
          <w:color w:val="232323"/>
        </w:rPr>
        <w:t xml:space="preserve">hould be contacted for guidance regarding the </w:t>
      </w:r>
      <w:r w:rsidR="00B34BDE">
        <w:rPr>
          <w:color w:val="232323"/>
        </w:rPr>
        <w:tab/>
      </w:r>
      <w:r w:rsidRPr="00395ABC">
        <w:rPr>
          <w:color w:val="232323"/>
        </w:rPr>
        <w:t xml:space="preserve">wording of any reference provided. </w:t>
      </w:r>
    </w:p>
    <w:p w:rsidR="00E6426F" w:rsidP="00E6426F">
      <w:pPr>
        <w:spacing w:before="120"/>
        <w:outlineLvl w:val="2"/>
        <w:rPr>
          <w:b/>
          <w:bCs/>
          <w:color w:val="003366"/>
          <w:sz w:val="25"/>
          <w:szCs w:val="25"/>
        </w:rPr>
      </w:pPr>
      <w:r>
        <w:rPr>
          <w:b/>
          <w:bCs/>
          <w:color w:val="003366"/>
          <w:sz w:val="25"/>
          <w:szCs w:val="25"/>
        </w:rPr>
        <w:t>11</w:t>
      </w:r>
      <w:r w:rsidRPr="000F43F5">
        <w:rPr>
          <w:b/>
          <w:bCs/>
          <w:color w:val="003366"/>
          <w:sz w:val="25"/>
          <w:szCs w:val="25"/>
        </w:rPr>
        <w:t xml:space="preserve">. </w:t>
      </w:r>
      <w:r>
        <w:rPr>
          <w:b/>
          <w:bCs/>
          <w:color w:val="003366"/>
          <w:sz w:val="25"/>
          <w:szCs w:val="25"/>
        </w:rPr>
        <w:tab/>
        <w:t>Responsibilities</w:t>
      </w:r>
    </w:p>
    <w:p w:rsidR="00E6426F" w:rsidP="00E6426F">
      <w:pPr>
        <w:spacing w:before="120"/>
        <w:outlineLvl w:val="2"/>
        <w:rPr>
          <w:b/>
          <w:bCs/>
          <w:color w:val="003366"/>
          <w:sz w:val="25"/>
          <w:szCs w:val="25"/>
        </w:rPr>
      </w:pPr>
    </w:p>
    <w:tbl>
      <w:tblPr>
        <w:tblStyle w:val="TableGrid"/>
        <w:tblW w:w="0" w:type="auto"/>
        <w:tblInd w:w="704" w:type="dxa"/>
        <w:tblLook w:val="04A0"/>
      </w:tblPr>
      <w:tblGrid>
        <w:gridCol w:w="1036"/>
        <w:gridCol w:w="4439"/>
        <w:gridCol w:w="3875"/>
      </w:tblGrid>
      <w:tr w:rsidTr="00063B00">
        <w:tblPrEx>
          <w:tblW w:w="0" w:type="auto"/>
          <w:tblInd w:w="704" w:type="dxa"/>
          <w:tblLook w:val="04A0"/>
        </w:tblPrEx>
        <w:tc>
          <w:tcPr>
            <w:tcW w:w="567" w:type="dxa"/>
            <w:shd w:val="clear" w:color="auto" w:fill="DBE5F1" w:themeFill="accent1" w:themeFillTint="33"/>
          </w:tcPr>
          <w:p w:rsidR="00E6426F" w:rsidP="009460F9">
            <w:pPr>
              <w:spacing w:before="120"/>
              <w:outlineLvl w:val="2"/>
              <w:rPr>
                <w:b/>
                <w:bCs/>
                <w:color w:val="003366"/>
                <w:sz w:val="25"/>
                <w:szCs w:val="25"/>
              </w:rPr>
            </w:pPr>
            <w:r>
              <w:rPr>
                <w:b/>
                <w:bCs/>
                <w:color w:val="003366"/>
                <w:sz w:val="25"/>
                <w:szCs w:val="25"/>
              </w:rPr>
              <w:t>FF&amp;CL</w:t>
            </w:r>
          </w:p>
        </w:tc>
        <w:tc>
          <w:tcPr>
            <w:tcW w:w="4548" w:type="dxa"/>
            <w:shd w:val="clear" w:color="auto" w:fill="DBE5F1" w:themeFill="accent1" w:themeFillTint="33"/>
          </w:tcPr>
          <w:p w:rsidR="00E6426F" w:rsidP="009460F9">
            <w:pPr>
              <w:spacing w:before="120"/>
              <w:outlineLvl w:val="2"/>
              <w:rPr>
                <w:b/>
                <w:bCs/>
                <w:color w:val="003366"/>
                <w:sz w:val="25"/>
                <w:szCs w:val="25"/>
              </w:rPr>
            </w:pPr>
            <w:r>
              <w:rPr>
                <w:b/>
                <w:bCs/>
                <w:color w:val="003366"/>
                <w:sz w:val="25"/>
                <w:szCs w:val="25"/>
              </w:rPr>
              <w:t>CIPFA Managing the Risk of Fraud Principles</w:t>
            </w:r>
          </w:p>
        </w:tc>
        <w:tc>
          <w:tcPr>
            <w:tcW w:w="3957" w:type="dxa"/>
            <w:shd w:val="clear" w:color="auto" w:fill="DBE5F1" w:themeFill="accent1" w:themeFillTint="33"/>
          </w:tcPr>
          <w:p w:rsidR="00E6426F" w:rsidP="009460F9">
            <w:pPr>
              <w:spacing w:before="120"/>
              <w:outlineLvl w:val="2"/>
              <w:rPr>
                <w:b/>
                <w:bCs/>
                <w:color w:val="003366"/>
                <w:sz w:val="25"/>
                <w:szCs w:val="25"/>
              </w:rPr>
            </w:pPr>
            <w:r>
              <w:rPr>
                <w:b/>
                <w:bCs/>
                <w:color w:val="003366"/>
                <w:sz w:val="25"/>
                <w:szCs w:val="25"/>
              </w:rPr>
              <w:t>Responsibility</w:t>
            </w:r>
          </w:p>
        </w:tc>
      </w:tr>
      <w:tr w:rsidTr="00063B00">
        <w:tblPrEx>
          <w:tblW w:w="0" w:type="auto"/>
          <w:tblInd w:w="704" w:type="dxa"/>
          <w:tblLook w:val="04A0"/>
        </w:tblPrEx>
        <w:tc>
          <w:tcPr>
            <w:tcW w:w="567" w:type="dxa"/>
            <w:vMerge w:val="restart"/>
            <w:textDirection w:val="btLr"/>
            <w:vAlign w:val="center"/>
          </w:tcPr>
          <w:p w:rsidR="00E6426F" w:rsidRPr="00C424B3" w:rsidP="009460F9">
            <w:pPr>
              <w:spacing w:before="120"/>
              <w:ind w:left="113" w:right="113"/>
              <w:outlineLvl w:val="2"/>
              <w:rPr>
                <w:b/>
                <w:bCs/>
                <w:color w:val="003366"/>
                <w:sz w:val="32"/>
                <w:szCs w:val="32"/>
              </w:rPr>
            </w:pPr>
            <w:r>
              <w:rPr>
                <w:b/>
                <w:bCs/>
                <w:color w:val="003366"/>
                <w:sz w:val="25"/>
                <w:szCs w:val="25"/>
              </w:rPr>
              <w:t xml:space="preserve">                          </w:t>
            </w:r>
            <w:r w:rsidRPr="00C424B3">
              <w:rPr>
                <w:b/>
                <w:bCs/>
                <w:color w:val="003366"/>
                <w:sz w:val="32"/>
                <w:szCs w:val="32"/>
              </w:rPr>
              <w:t>GOVERN</w:t>
            </w:r>
          </w:p>
        </w:tc>
        <w:tc>
          <w:tcPr>
            <w:tcW w:w="4548" w:type="dxa"/>
          </w:tcPr>
          <w:p w:rsidR="00E6426F" w:rsidP="009460F9">
            <w:pPr>
              <w:spacing w:before="120"/>
              <w:outlineLvl w:val="2"/>
              <w:rPr>
                <w:b/>
                <w:bCs/>
                <w:color w:val="003366"/>
                <w:sz w:val="25"/>
                <w:szCs w:val="25"/>
              </w:rPr>
            </w:pPr>
            <w:r w:rsidRPr="00C63DC5">
              <w:rPr>
                <w:b/>
                <w:i/>
              </w:rPr>
              <w:t>Acknowledge the responsibility of the governing body for countering fraud and corruption</w:t>
            </w:r>
          </w:p>
        </w:tc>
        <w:tc>
          <w:tcPr>
            <w:tcW w:w="3957" w:type="dxa"/>
          </w:tcPr>
          <w:p w:rsidR="00E6426F" w:rsidP="009460F9">
            <w:pPr>
              <w:spacing w:before="120"/>
              <w:outlineLvl w:val="2"/>
              <w:rPr>
                <w:b/>
                <w:bCs/>
                <w:color w:val="003366"/>
                <w:sz w:val="25"/>
                <w:szCs w:val="25"/>
              </w:rPr>
            </w:pP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P="009460F9">
            <w:pPr>
              <w:spacing w:before="120"/>
              <w:outlineLvl w:val="2"/>
            </w:pPr>
            <w:r w:rsidRPr="00434ADA">
              <w:t>The organisation’s leaders acknowledge the threats of fraud and corruption, the harm they can cause and the potential for savings from managing the risk</w:t>
            </w:r>
            <w:r>
              <w:t>.</w:t>
            </w:r>
          </w:p>
          <w:p w:rsidR="00E6426F" w:rsidP="009460F9">
            <w:pPr>
              <w:spacing w:before="120"/>
              <w:outlineLvl w:val="2"/>
              <w:rPr>
                <w:b/>
                <w:bCs/>
                <w:color w:val="003366"/>
                <w:sz w:val="25"/>
                <w:szCs w:val="25"/>
              </w:rPr>
            </w:pPr>
          </w:p>
        </w:tc>
        <w:tc>
          <w:tcPr>
            <w:tcW w:w="3957" w:type="dxa"/>
          </w:tcPr>
          <w:p w:rsidR="00E6426F" w:rsidP="009460F9">
            <w:pPr>
              <w:spacing w:before="120"/>
              <w:outlineLvl w:val="2"/>
              <w:rPr>
                <w:b/>
                <w:bCs/>
                <w:color w:val="003366"/>
                <w:sz w:val="25"/>
                <w:szCs w:val="25"/>
              </w:rPr>
            </w:pPr>
            <w:r>
              <w:rPr>
                <w:color w:val="232323"/>
              </w:rPr>
              <w:t xml:space="preserve">Shared </w:t>
            </w:r>
            <w:r w:rsidRPr="00434ADA">
              <w:rPr>
                <w:color w:val="232323"/>
              </w:rPr>
              <w:t xml:space="preserve">Management </w:t>
            </w:r>
            <w:r>
              <w:rPr>
                <w:color w:val="232323"/>
              </w:rPr>
              <w:t xml:space="preserve">Team  / </w:t>
            </w:r>
            <w:r w:rsidRPr="00434ADA">
              <w:rPr>
                <w:color w:val="232323"/>
              </w:rPr>
              <w:t xml:space="preserve">Elected </w:t>
            </w:r>
            <w:r>
              <w:rPr>
                <w:color w:val="232323"/>
              </w:rPr>
              <w:t>Members</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P="009460F9">
            <w:pPr>
              <w:spacing w:before="120"/>
              <w:outlineLvl w:val="2"/>
            </w:pPr>
            <w:r w:rsidRPr="00434ADA">
              <w:t>The organisation’s leaders acknowledge the importance of a culture that is resilient to the threats of fraud and corruption and aligns to the standards of good governance</w:t>
            </w:r>
            <w:r>
              <w:t>.</w:t>
            </w:r>
          </w:p>
          <w:p w:rsidR="00E6426F" w:rsidP="009460F9">
            <w:pPr>
              <w:spacing w:before="120"/>
              <w:outlineLvl w:val="2"/>
              <w:rPr>
                <w:b/>
                <w:bCs/>
                <w:color w:val="003366"/>
                <w:sz w:val="25"/>
                <w:szCs w:val="25"/>
              </w:rPr>
            </w:pPr>
          </w:p>
        </w:tc>
        <w:tc>
          <w:tcPr>
            <w:tcW w:w="3957" w:type="dxa"/>
          </w:tcPr>
          <w:p w:rsidR="00E6426F" w:rsidP="009460F9">
            <w:pPr>
              <w:spacing w:before="120"/>
              <w:outlineLvl w:val="2"/>
              <w:rPr>
                <w:b/>
                <w:bCs/>
                <w:color w:val="003366"/>
                <w:sz w:val="25"/>
                <w:szCs w:val="25"/>
              </w:rPr>
            </w:pPr>
            <w:r>
              <w:rPr>
                <w:color w:val="232323"/>
              </w:rPr>
              <w:t xml:space="preserve">Shared </w:t>
            </w:r>
            <w:r w:rsidRPr="00434ADA">
              <w:rPr>
                <w:color w:val="232323"/>
              </w:rPr>
              <w:t xml:space="preserve">Management </w:t>
            </w:r>
            <w:r>
              <w:rPr>
                <w:color w:val="232323"/>
              </w:rPr>
              <w:t xml:space="preserve">Team  / </w:t>
            </w:r>
            <w:r w:rsidRPr="00434ADA">
              <w:rPr>
                <w:color w:val="232323"/>
              </w:rPr>
              <w:t xml:space="preserve">Elected </w:t>
            </w:r>
            <w:r>
              <w:rPr>
                <w:color w:val="232323"/>
              </w:rPr>
              <w:t>Members</w:t>
            </w:r>
          </w:p>
        </w:tc>
      </w:tr>
      <w:tr w:rsidTr="00063B00">
        <w:tblPrEx>
          <w:tblW w:w="0" w:type="auto"/>
          <w:tblInd w:w="704" w:type="dxa"/>
          <w:tblLook w:val="04A0"/>
        </w:tblPrEx>
        <w:tc>
          <w:tcPr>
            <w:tcW w:w="567" w:type="dxa"/>
            <w:shd w:val="clear" w:color="auto" w:fill="DBE5F1" w:themeFill="accent1" w:themeFillTint="33"/>
            <w:vAlign w:val="center"/>
          </w:tcPr>
          <w:p w:rsidR="00E6426F" w:rsidP="009460F9">
            <w:pPr>
              <w:spacing w:before="120"/>
              <w:outlineLvl w:val="2"/>
              <w:rPr>
                <w:b/>
                <w:bCs/>
                <w:color w:val="003366"/>
                <w:sz w:val="25"/>
                <w:szCs w:val="25"/>
              </w:rPr>
            </w:pPr>
            <w:r>
              <w:rPr>
                <w:b/>
                <w:bCs/>
                <w:color w:val="003366"/>
                <w:sz w:val="25"/>
                <w:szCs w:val="25"/>
              </w:rPr>
              <w:t>FF&amp;CL</w:t>
            </w:r>
          </w:p>
        </w:tc>
        <w:tc>
          <w:tcPr>
            <w:tcW w:w="4548" w:type="dxa"/>
            <w:shd w:val="clear" w:color="auto" w:fill="DBE5F1" w:themeFill="accent1" w:themeFillTint="33"/>
          </w:tcPr>
          <w:p w:rsidR="00E6426F" w:rsidP="009460F9">
            <w:pPr>
              <w:spacing w:before="120"/>
              <w:outlineLvl w:val="2"/>
              <w:rPr>
                <w:b/>
                <w:bCs/>
                <w:color w:val="003366"/>
                <w:sz w:val="25"/>
                <w:szCs w:val="25"/>
              </w:rPr>
            </w:pPr>
            <w:r>
              <w:rPr>
                <w:b/>
                <w:bCs/>
                <w:color w:val="003366"/>
                <w:sz w:val="25"/>
                <w:szCs w:val="25"/>
              </w:rPr>
              <w:t>CIPFA Managing the Risk of Fraud Principles</w:t>
            </w:r>
          </w:p>
        </w:tc>
        <w:tc>
          <w:tcPr>
            <w:tcW w:w="3957" w:type="dxa"/>
            <w:shd w:val="clear" w:color="auto" w:fill="DBE5F1" w:themeFill="accent1" w:themeFillTint="33"/>
          </w:tcPr>
          <w:p w:rsidR="00E6426F" w:rsidP="009460F9">
            <w:pPr>
              <w:spacing w:before="120"/>
              <w:outlineLvl w:val="2"/>
              <w:rPr>
                <w:b/>
                <w:bCs/>
                <w:color w:val="003366"/>
                <w:sz w:val="25"/>
                <w:szCs w:val="25"/>
              </w:rPr>
            </w:pPr>
            <w:r>
              <w:rPr>
                <w:b/>
                <w:bCs/>
                <w:color w:val="003366"/>
                <w:sz w:val="25"/>
                <w:szCs w:val="25"/>
              </w:rPr>
              <w:t>Responsibility</w:t>
            </w:r>
          </w:p>
        </w:tc>
      </w:tr>
      <w:tr w:rsidTr="00063B00">
        <w:tblPrEx>
          <w:tblW w:w="0" w:type="auto"/>
          <w:tblInd w:w="704" w:type="dxa"/>
          <w:tblLook w:val="04A0"/>
        </w:tblPrEx>
        <w:tc>
          <w:tcPr>
            <w:tcW w:w="567" w:type="dxa"/>
            <w:vMerge w:val="restart"/>
            <w:textDirection w:val="btLr"/>
            <w:vAlign w:val="center"/>
          </w:tcPr>
          <w:p w:rsidR="00E6426F" w:rsidRPr="004A588D" w:rsidP="00B34BDE">
            <w:pPr>
              <w:spacing w:before="120"/>
              <w:ind w:left="113" w:right="113"/>
              <w:jc w:val="center"/>
              <w:outlineLvl w:val="2"/>
              <w:rPr>
                <w:b/>
                <w:bCs/>
                <w:color w:val="003366"/>
                <w:sz w:val="32"/>
                <w:szCs w:val="32"/>
              </w:rPr>
            </w:pPr>
            <w:r w:rsidRPr="004A588D">
              <w:rPr>
                <w:b/>
                <w:bCs/>
                <w:color w:val="003366"/>
                <w:sz w:val="32"/>
                <w:szCs w:val="32"/>
              </w:rPr>
              <w:t>A</w:t>
            </w:r>
            <w:r>
              <w:rPr>
                <w:b/>
                <w:bCs/>
                <w:color w:val="003366"/>
                <w:sz w:val="32"/>
                <w:szCs w:val="32"/>
              </w:rPr>
              <w:t>CKNOWLEDGE</w:t>
            </w:r>
          </w:p>
        </w:tc>
        <w:tc>
          <w:tcPr>
            <w:tcW w:w="4548" w:type="dxa"/>
          </w:tcPr>
          <w:p w:rsidR="00E6426F" w:rsidRPr="004A588D" w:rsidP="009460F9">
            <w:pPr>
              <w:rPr>
                <w:b/>
                <w:i/>
              </w:rPr>
            </w:pPr>
            <w:r w:rsidRPr="004A588D">
              <w:rPr>
                <w:b/>
                <w:i/>
              </w:rPr>
              <w:t>Identify Risks</w:t>
            </w:r>
          </w:p>
        </w:tc>
        <w:tc>
          <w:tcPr>
            <w:tcW w:w="3957" w:type="dxa"/>
          </w:tcPr>
          <w:p w:rsidR="00E6426F" w:rsidP="009460F9">
            <w:pPr>
              <w:spacing w:before="120"/>
              <w:outlineLvl w:val="2"/>
              <w:rPr>
                <w:color w:val="232323"/>
              </w:rPr>
            </w:pP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C424B3" w:rsidP="009460F9">
            <w:r w:rsidRPr="00C424B3">
              <w:t xml:space="preserve">Fraud risks are routinely considered as part of the organisation’s strategic risk management arrangements </w:t>
            </w:r>
          </w:p>
          <w:p w:rsidR="00E6426F" w:rsidRPr="00C424B3" w:rsidP="009460F9"/>
        </w:tc>
        <w:tc>
          <w:tcPr>
            <w:tcW w:w="3957" w:type="dxa"/>
          </w:tcPr>
          <w:p w:rsidR="00E6426F" w:rsidP="009460F9">
            <w:pPr>
              <w:spacing w:before="120"/>
              <w:outlineLvl w:val="2"/>
              <w:rPr>
                <w:b/>
                <w:bCs/>
                <w:color w:val="003366"/>
                <w:sz w:val="25"/>
                <w:szCs w:val="25"/>
              </w:rPr>
            </w:pPr>
            <w:r>
              <w:rPr>
                <w:color w:val="232323"/>
              </w:rPr>
              <w:t xml:space="preserve">Shared </w:t>
            </w:r>
            <w:r w:rsidR="00C60EF2">
              <w:rPr>
                <w:color w:val="232323"/>
              </w:rPr>
              <w:t>Management</w:t>
            </w:r>
            <w:r>
              <w:rPr>
                <w:color w:val="232323"/>
              </w:rPr>
              <w:t xml:space="preserve"> Team  </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P="009460F9">
            <w:r w:rsidRPr="004A588D">
              <w:t>The organisation identifies the risks of corruption in its governance framework</w:t>
            </w:r>
          </w:p>
          <w:p w:rsidR="00E6426F" w:rsidRPr="004A588D" w:rsidP="009460F9"/>
        </w:tc>
        <w:tc>
          <w:tcPr>
            <w:tcW w:w="3957" w:type="dxa"/>
          </w:tcPr>
          <w:p w:rsidR="00E6426F" w:rsidRPr="00C424B3" w:rsidP="009460F9">
            <w:pPr>
              <w:spacing w:before="120"/>
              <w:outlineLvl w:val="2"/>
              <w:rPr>
                <w:bCs/>
              </w:rPr>
            </w:pPr>
            <w:r>
              <w:rPr>
                <w:bCs/>
              </w:rPr>
              <w:t>Director of Governance</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P="008277B3">
            <w:pPr>
              <w:pStyle w:val="Default"/>
              <w:rPr>
                <w:b/>
                <w:bCs/>
                <w:color w:val="003366"/>
                <w:sz w:val="25"/>
                <w:szCs w:val="25"/>
              </w:rPr>
            </w:pPr>
            <w:r w:rsidRPr="00525BE0">
              <w:t xml:space="preserve">The organisation uses estimates of fraud loss, and where appropriate measurement exercises, to quantify the </w:t>
            </w:r>
            <w:r w:rsidRPr="00525BE0">
              <w:t xml:space="preserve">harm that different fraud risks </w:t>
            </w:r>
            <w:r w:rsidR="008277B3">
              <w:t>exposures</w:t>
            </w:r>
          </w:p>
        </w:tc>
        <w:tc>
          <w:tcPr>
            <w:tcW w:w="3957" w:type="dxa"/>
          </w:tcPr>
          <w:p w:rsidR="00E6426F" w:rsidRPr="004A588D" w:rsidP="009460F9">
            <w:pPr>
              <w:spacing w:before="120"/>
              <w:outlineLvl w:val="2"/>
              <w:rPr>
                <w:bCs/>
                <w:color w:val="003366"/>
              </w:rPr>
            </w:pPr>
            <w:r>
              <w:rPr>
                <w:bCs/>
              </w:rPr>
              <w:t>Director of Governance / Service Lead Audit and Risk</w:t>
            </w:r>
          </w:p>
        </w:tc>
      </w:tr>
      <w:tr w:rsidTr="00063B00">
        <w:tblPrEx>
          <w:tblW w:w="0" w:type="auto"/>
          <w:tblInd w:w="704" w:type="dxa"/>
          <w:tblLook w:val="04A0"/>
        </w:tblPrEx>
        <w:tc>
          <w:tcPr>
            <w:tcW w:w="567" w:type="dxa"/>
            <w:vMerge w:val="restart"/>
            <w:textDirection w:val="btLr"/>
            <w:vAlign w:val="center"/>
          </w:tcPr>
          <w:p w:rsidR="00E6426F" w:rsidRPr="006E5665" w:rsidP="009460F9">
            <w:pPr>
              <w:spacing w:before="120"/>
              <w:ind w:left="113" w:right="113"/>
              <w:outlineLvl w:val="2"/>
              <w:rPr>
                <w:b/>
                <w:bCs/>
                <w:color w:val="003366"/>
                <w:sz w:val="32"/>
                <w:szCs w:val="32"/>
              </w:rPr>
            </w:pPr>
            <w:r>
              <w:rPr>
                <w:b/>
                <w:bCs/>
                <w:color w:val="003366"/>
                <w:sz w:val="32"/>
                <w:szCs w:val="32"/>
              </w:rPr>
              <w:t xml:space="preserve">                                        </w:t>
            </w:r>
            <w:r w:rsidRPr="006E5665">
              <w:rPr>
                <w:b/>
                <w:bCs/>
                <w:color w:val="003366"/>
                <w:sz w:val="32"/>
                <w:szCs w:val="32"/>
              </w:rPr>
              <w:t>PREVENT</w:t>
            </w:r>
          </w:p>
        </w:tc>
        <w:tc>
          <w:tcPr>
            <w:tcW w:w="4548" w:type="dxa"/>
          </w:tcPr>
          <w:p w:rsidR="00E6426F" w:rsidRPr="004A588D" w:rsidP="009460F9">
            <w:pPr>
              <w:pStyle w:val="Default"/>
              <w:rPr>
                <w:b/>
                <w:i/>
              </w:rPr>
            </w:pPr>
            <w:r>
              <w:rPr>
                <w:b/>
                <w:i/>
              </w:rPr>
              <w:t>D</w:t>
            </w:r>
            <w:r w:rsidRPr="00406A88">
              <w:rPr>
                <w:b/>
                <w:i/>
              </w:rPr>
              <w:t>evelop an appropriate counter fraud and corruption strategy</w:t>
            </w:r>
          </w:p>
        </w:tc>
        <w:tc>
          <w:tcPr>
            <w:tcW w:w="3957" w:type="dxa"/>
          </w:tcPr>
          <w:p w:rsidR="00E6426F" w:rsidP="009460F9">
            <w:pPr>
              <w:spacing w:before="120"/>
              <w:outlineLvl w:val="2"/>
              <w:rPr>
                <w:b/>
                <w:bCs/>
                <w:color w:val="003366"/>
                <w:sz w:val="25"/>
                <w:szCs w:val="25"/>
              </w:rPr>
            </w:pP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4A588D" w:rsidP="009460F9">
            <w:pPr>
              <w:pStyle w:val="Default"/>
            </w:pPr>
            <w:r w:rsidRPr="004A588D">
              <w:t xml:space="preserve">The governing body formally adopts a counter fraud and corruption strategy to address the identified risks and align with the organisation’s acknowledged responsibilities and goals </w:t>
            </w:r>
          </w:p>
          <w:p w:rsidR="00E6426F" w:rsidRPr="004A588D" w:rsidP="009460F9">
            <w:pPr>
              <w:pStyle w:val="Default"/>
            </w:pPr>
          </w:p>
        </w:tc>
        <w:tc>
          <w:tcPr>
            <w:tcW w:w="3957" w:type="dxa"/>
          </w:tcPr>
          <w:p w:rsidR="00E6426F" w:rsidP="009460F9">
            <w:pPr>
              <w:spacing w:before="120"/>
              <w:outlineLvl w:val="2"/>
              <w:rPr>
                <w:b/>
                <w:bCs/>
                <w:color w:val="003366"/>
                <w:sz w:val="25"/>
                <w:szCs w:val="25"/>
              </w:rPr>
            </w:pPr>
            <w:r>
              <w:rPr>
                <w:color w:val="232323"/>
              </w:rPr>
              <w:t xml:space="preserve">Governance </w:t>
            </w:r>
            <w:r w:rsidRPr="00AB7920">
              <w:rPr>
                <w:color w:val="232323"/>
              </w:rPr>
              <w:t>Committee</w:t>
            </w:r>
            <w:r>
              <w:rPr>
                <w:color w:val="232323"/>
              </w:rPr>
              <w:t xml:space="preserve"> </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4A588D" w:rsidP="009460F9">
            <w:pPr>
              <w:pStyle w:val="Default"/>
            </w:pPr>
            <w:r w:rsidRPr="004A588D">
              <w:t xml:space="preserve">The strategy includes consideration of all the pro-active and reactive components of a good practice response to fraud risk management </w:t>
            </w:r>
          </w:p>
          <w:p w:rsidR="00E6426F" w:rsidRPr="004A588D" w:rsidP="009460F9">
            <w:pPr>
              <w:pStyle w:val="Default"/>
            </w:pPr>
          </w:p>
        </w:tc>
        <w:tc>
          <w:tcPr>
            <w:tcW w:w="3957" w:type="dxa"/>
          </w:tcPr>
          <w:p w:rsidR="008277B3" w:rsidRPr="004A588D" w:rsidP="009460F9">
            <w:pPr>
              <w:spacing w:before="120"/>
              <w:outlineLvl w:val="2"/>
              <w:rPr>
                <w:bCs/>
                <w:color w:val="003366"/>
              </w:rPr>
            </w:pPr>
            <w:r w:rsidRPr="008277B3">
              <w:rPr>
                <w:bCs/>
              </w:rPr>
              <w:t>Director of Governance / Service Lead Audit and Risk</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4A588D" w:rsidP="009460F9">
            <w:pPr>
              <w:pStyle w:val="Default"/>
            </w:pPr>
            <w:r w:rsidRPr="004A588D">
              <w:t xml:space="preserve">The strategy includes clear identification of responsibility and accountability for delivery of the strategy and for providing oversight. </w:t>
            </w:r>
          </w:p>
          <w:p w:rsidR="00E6426F" w:rsidRPr="004A588D" w:rsidP="009460F9">
            <w:pPr>
              <w:pStyle w:val="Default"/>
            </w:pPr>
          </w:p>
        </w:tc>
        <w:tc>
          <w:tcPr>
            <w:tcW w:w="3957" w:type="dxa"/>
          </w:tcPr>
          <w:p w:rsidR="00E6426F" w:rsidP="009460F9">
            <w:pPr>
              <w:spacing w:before="120"/>
              <w:outlineLvl w:val="2"/>
              <w:rPr>
                <w:b/>
                <w:bCs/>
                <w:color w:val="003366"/>
                <w:sz w:val="25"/>
                <w:szCs w:val="25"/>
              </w:rPr>
            </w:pPr>
            <w:r w:rsidRPr="008277B3">
              <w:rPr>
                <w:bCs/>
              </w:rPr>
              <w:t>Director of Governance / Service Lead Audit and Risk</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E5665" w:rsidP="009460F9">
            <w:pPr>
              <w:pStyle w:val="Default"/>
              <w:rPr>
                <w:b/>
                <w:i/>
              </w:rPr>
            </w:pPr>
            <w:r w:rsidRPr="006E5665">
              <w:rPr>
                <w:b/>
                <w:bCs/>
                <w:i/>
              </w:rPr>
              <w:t>Provide Resources</w:t>
            </w:r>
          </w:p>
        </w:tc>
        <w:tc>
          <w:tcPr>
            <w:tcW w:w="3957" w:type="dxa"/>
          </w:tcPr>
          <w:p w:rsidR="00E6426F" w:rsidP="009460F9">
            <w:pPr>
              <w:spacing w:before="120"/>
              <w:outlineLvl w:val="2"/>
              <w:rPr>
                <w:b/>
                <w:bCs/>
                <w:color w:val="003366"/>
                <w:sz w:val="25"/>
                <w:szCs w:val="25"/>
              </w:rPr>
            </w:pP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E5665" w:rsidP="009460F9">
            <w:pPr>
              <w:pStyle w:val="Default"/>
            </w:pPr>
            <w:r w:rsidRPr="006E5665">
              <w:t xml:space="preserve">An annual assessment of whether the level of resource invested to counter fraud and corruption is proportionate for the level of risk; </w:t>
            </w:r>
          </w:p>
          <w:p w:rsidR="00E6426F" w:rsidRPr="006E5665" w:rsidP="009460F9">
            <w:pPr>
              <w:pStyle w:val="Default"/>
            </w:pPr>
          </w:p>
        </w:tc>
        <w:tc>
          <w:tcPr>
            <w:tcW w:w="3957" w:type="dxa"/>
          </w:tcPr>
          <w:p w:rsidR="00E6426F" w:rsidRPr="006E5665" w:rsidP="009460F9">
            <w:pPr>
              <w:spacing w:before="120"/>
              <w:outlineLvl w:val="2"/>
              <w:rPr>
                <w:bCs/>
              </w:rPr>
            </w:pPr>
            <w:r>
              <w:rPr>
                <w:bCs/>
              </w:rPr>
              <w:t>Shared Management Team</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E5665" w:rsidP="009460F9">
            <w:pPr>
              <w:pStyle w:val="Default"/>
            </w:pPr>
            <w:r w:rsidRPr="006E5665">
              <w:t xml:space="preserve">The organisation utilises counter fraud staff with appropriate skills and professional accreditation </w:t>
            </w:r>
          </w:p>
          <w:p w:rsidR="00E6426F" w:rsidRPr="006E5665" w:rsidP="009460F9">
            <w:pPr>
              <w:pStyle w:val="Default"/>
            </w:pPr>
          </w:p>
        </w:tc>
        <w:tc>
          <w:tcPr>
            <w:tcW w:w="3957" w:type="dxa"/>
          </w:tcPr>
          <w:p w:rsidR="00E6426F" w:rsidRPr="008277B3" w:rsidP="009460F9">
            <w:pPr>
              <w:spacing w:before="120"/>
              <w:outlineLvl w:val="2"/>
              <w:rPr>
                <w:bCs/>
              </w:rPr>
            </w:pPr>
            <w:r w:rsidRPr="008277B3">
              <w:rPr>
                <w:bCs/>
              </w:rPr>
              <w:t xml:space="preserve">Internal Audit Service </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E5665" w:rsidP="009460F9">
            <w:pPr>
              <w:pStyle w:val="Default"/>
            </w:pPr>
            <w:r w:rsidRPr="006E5665">
              <w:t>The organisation grants counter fraud staff unhindered access to its employees, information and other resources as requ</w:t>
            </w:r>
            <w:r>
              <w:t>ired</w:t>
            </w:r>
          </w:p>
          <w:p w:rsidR="00E6426F" w:rsidRPr="006E5665" w:rsidP="009460F9">
            <w:pPr>
              <w:pStyle w:val="Default"/>
            </w:pPr>
          </w:p>
        </w:tc>
        <w:tc>
          <w:tcPr>
            <w:tcW w:w="3957" w:type="dxa"/>
          </w:tcPr>
          <w:p w:rsidR="00E6426F" w:rsidRPr="006E5665" w:rsidP="009460F9">
            <w:pPr>
              <w:spacing w:before="120"/>
              <w:outlineLvl w:val="2"/>
              <w:rPr>
                <w:bCs/>
              </w:rPr>
            </w:pPr>
            <w:r>
              <w:rPr>
                <w:bCs/>
              </w:rPr>
              <w:t>Internal Audit</w:t>
            </w:r>
            <w:r w:rsidR="00C6049B">
              <w:rPr>
                <w:bCs/>
              </w:rPr>
              <w:t xml:space="preserve"> Service</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E5665" w:rsidP="009460F9">
            <w:pPr>
              <w:pStyle w:val="Default"/>
            </w:pPr>
            <w:r w:rsidRPr="006E5665">
              <w:t xml:space="preserve">The organisation has protocols in place to facilitate data and intelligence sharing to support counter fraud activity </w:t>
            </w:r>
          </w:p>
          <w:p w:rsidR="00E6426F" w:rsidRPr="006E5665" w:rsidP="009460F9">
            <w:pPr>
              <w:pStyle w:val="Default"/>
            </w:pPr>
          </w:p>
        </w:tc>
        <w:tc>
          <w:tcPr>
            <w:tcW w:w="3957" w:type="dxa"/>
          </w:tcPr>
          <w:p w:rsidR="00E6426F" w:rsidRPr="006E5665" w:rsidP="009460F9">
            <w:pPr>
              <w:spacing w:before="120"/>
              <w:outlineLvl w:val="2"/>
              <w:rPr>
                <w:bCs/>
              </w:rPr>
            </w:pPr>
            <w:r>
              <w:rPr>
                <w:bCs/>
              </w:rPr>
              <w:t>Director of Governance / Service Lead Audit and Risk</w:t>
            </w:r>
          </w:p>
        </w:tc>
      </w:tr>
      <w:tr w:rsidTr="00063B00">
        <w:tblPrEx>
          <w:tblW w:w="0" w:type="auto"/>
          <w:tblInd w:w="704" w:type="dxa"/>
          <w:tblLook w:val="04A0"/>
        </w:tblPrEx>
        <w:tc>
          <w:tcPr>
            <w:tcW w:w="567" w:type="dxa"/>
            <w:vMerge w:val="restart"/>
            <w:textDirection w:val="btLr"/>
            <w:vAlign w:val="center"/>
          </w:tcPr>
          <w:p w:rsidR="00E6426F" w:rsidRPr="00631BFE" w:rsidP="00C6049B">
            <w:pPr>
              <w:spacing w:before="120"/>
              <w:ind w:left="113" w:right="113"/>
              <w:jc w:val="center"/>
              <w:outlineLvl w:val="2"/>
              <w:rPr>
                <w:b/>
                <w:bCs/>
                <w:color w:val="003366"/>
                <w:sz w:val="32"/>
                <w:szCs w:val="32"/>
              </w:rPr>
            </w:pPr>
            <w:r w:rsidRPr="00631BFE">
              <w:rPr>
                <w:b/>
                <w:bCs/>
                <w:color w:val="003366"/>
                <w:sz w:val="32"/>
                <w:szCs w:val="32"/>
              </w:rPr>
              <w:t>P</w:t>
            </w:r>
            <w:r>
              <w:rPr>
                <w:b/>
                <w:bCs/>
                <w:color w:val="003366"/>
                <w:sz w:val="32"/>
                <w:szCs w:val="32"/>
              </w:rPr>
              <w:t>U</w:t>
            </w:r>
            <w:r w:rsidRPr="00631BFE">
              <w:rPr>
                <w:b/>
                <w:bCs/>
                <w:color w:val="003366"/>
                <w:sz w:val="32"/>
                <w:szCs w:val="32"/>
              </w:rPr>
              <w:t>RSUE</w:t>
            </w:r>
          </w:p>
        </w:tc>
        <w:tc>
          <w:tcPr>
            <w:tcW w:w="4548" w:type="dxa"/>
          </w:tcPr>
          <w:p w:rsidR="00E6426F" w:rsidRPr="006E5665" w:rsidP="009460F9">
            <w:pPr>
              <w:pStyle w:val="Default"/>
              <w:rPr>
                <w:b/>
                <w:i/>
              </w:rPr>
            </w:pPr>
            <w:r w:rsidRPr="006E5665">
              <w:rPr>
                <w:b/>
                <w:i/>
              </w:rPr>
              <w:t>T</w:t>
            </w:r>
            <w:r w:rsidRPr="00406A88">
              <w:rPr>
                <w:b/>
                <w:i/>
              </w:rPr>
              <w:t>ake action in response to fraud and corruption</w:t>
            </w:r>
          </w:p>
        </w:tc>
        <w:tc>
          <w:tcPr>
            <w:tcW w:w="3957" w:type="dxa"/>
          </w:tcPr>
          <w:p w:rsidR="00E6426F" w:rsidP="009460F9">
            <w:pPr>
              <w:spacing w:before="120"/>
              <w:outlineLvl w:val="2"/>
              <w:rPr>
                <w:bCs/>
              </w:rPr>
            </w:pP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31BFE" w:rsidP="009460F9">
            <w:pPr>
              <w:pStyle w:val="Default"/>
            </w:pPr>
            <w:r w:rsidRPr="00631BFE">
              <w:t xml:space="preserve">The organisation has put in place a policy framework which supports the implementation of the counter fraud strategy </w:t>
            </w:r>
          </w:p>
          <w:p w:rsidR="00E6426F" w:rsidRPr="00631BFE" w:rsidP="009460F9">
            <w:pPr>
              <w:pStyle w:val="Default"/>
            </w:pPr>
          </w:p>
        </w:tc>
        <w:tc>
          <w:tcPr>
            <w:tcW w:w="3957" w:type="dxa"/>
          </w:tcPr>
          <w:p w:rsidR="00E6426F" w:rsidP="009460F9">
            <w:pPr>
              <w:spacing w:before="120"/>
              <w:outlineLvl w:val="2"/>
              <w:rPr>
                <w:bCs/>
              </w:rPr>
            </w:pPr>
            <w:r>
              <w:rPr>
                <w:bCs/>
              </w:rPr>
              <w:t>Director of Governance</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31BFE" w:rsidP="009460F9">
            <w:pPr>
              <w:pStyle w:val="Default"/>
            </w:pPr>
            <w:r w:rsidRPr="00631BFE">
              <w:t xml:space="preserve">Plans and operations are aligned to the strategy and contribute to the achievement of the organisation’s overall goal of improving resilience to fraud and corruption </w:t>
            </w:r>
          </w:p>
          <w:p w:rsidR="00E6426F" w:rsidRPr="00631BFE" w:rsidP="009460F9">
            <w:pPr>
              <w:pStyle w:val="Default"/>
            </w:pPr>
          </w:p>
        </w:tc>
        <w:tc>
          <w:tcPr>
            <w:tcW w:w="3957" w:type="dxa"/>
          </w:tcPr>
          <w:p w:rsidR="00E6426F" w:rsidP="009460F9">
            <w:pPr>
              <w:spacing w:before="120"/>
              <w:outlineLvl w:val="2"/>
              <w:rPr>
                <w:bCs/>
              </w:rPr>
            </w:pPr>
            <w:r>
              <w:rPr>
                <w:bCs/>
              </w:rPr>
              <w:t xml:space="preserve">Shared Management </w:t>
            </w:r>
            <w:r>
              <w:rPr>
                <w:bCs/>
              </w:rPr>
              <w:t xml:space="preserve">Team / </w:t>
            </w:r>
            <w:r>
              <w:rPr>
                <w:bCs/>
              </w:rPr>
              <w:t xml:space="preserve">Internal Audit Service </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31BFE" w:rsidP="009460F9">
            <w:pPr>
              <w:pStyle w:val="Default"/>
            </w:pPr>
            <w:r w:rsidRPr="00631BFE">
              <w:t xml:space="preserve">There is a report to the governing body at least annually on performance against the </w:t>
            </w:r>
            <w:r>
              <w:t>C</w:t>
            </w:r>
            <w:r w:rsidRPr="00631BFE">
              <w:t xml:space="preserve">ounter </w:t>
            </w:r>
            <w:r>
              <w:t>F</w:t>
            </w:r>
            <w:r w:rsidRPr="00631BFE">
              <w:t xml:space="preserve">raud </w:t>
            </w:r>
            <w:r>
              <w:t>S</w:t>
            </w:r>
            <w:r w:rsidRPr="00631BFE">
              <w:t xml:space="preserve">trategy from the lead person(s) designated in the strategy. Conclusions are featured in the annual governance report </w:t>
            </w:r>
          </w:p>
          <w:p w:rsidR="00E6426F" w:rsidRPr="00631BFE" w:rsidP="009460F9">
            <w:pPr>
              <w:pStyle w:val="Default"/>
            </w:pPr>
          </w:p>
        </w:tc>
        <w:tc>
          <w:tcPr>
            <w:tcW w:w="3957" w:type="dxa"/>
          </w:tcPr>
          <w:p w:rsidR="00E6426F" w:rsidP="009460F9">
            <w:pPr>
              <w:spacing w:before="120"/>
              <w:outlineLvl w:val="2"/>
              <w:rPr>
                <w:bCs/>
              </w:rPr>
            </w:pPr>
            <w:r>
              <w:rPr>
                <w:bCs/>
              </w:rPr>
              <w:t>Director of Governance / Service Lead Audit and Risk / Governance Committee</w:t>
            </w:r>
          </w:p>
        </w:tc>
      </w:tr>
      <w:tr w:rsidTr="00063B00">
        <w:tblPrEx>
          <w:tblW w:w="0" w:type="auto"/>
          <w:tblInd w:w="704" w:type="dxa"/>
          <w:tblLook w:val="04A0"/>
        </w:tblPrEx>
        <w:tc>
          <w:tcPr>
            <w:tcW w:w="567" w:type="dxa"/>
            <w:vMerge/>
          </w:tcPr>
          <w:p w:rsidR="00E6426F" w:rsidP="009460F9">
            <w:pPr>
              <w:spacing w:before="120"/>
              <w:outlineLvl w:val="2"/>
              <w:rPr>
                <w:b/>
                <w:bCs/>
                <w:color w:val="003366"/>
                <w:sz w:val="25"/>
                <w:szCs w:val="25"/>
              </w:rPr>
            </w:pPr>
          </w:p>
        </w:tc>
        <w:tc>
          <w:tcPr>
            <w:tcW w:w="4548" w:type="dxa"/>
          </w:tcPr>
          <w:p w:rsidR="00E6426F" w:rsidRPr="00631BFE" w:rsidP="009460F9">
            <w:pPr>
              <w:pStyle w:val="Default"/>
            </w:pPr>
            <w:r w:rsidRPr="00631BFE">
              <w:t xml:space="preserve">The governing body receives a report at least annually on the impact and cost effectiveness of its counter fraud activities </w:t>
            </w:r>
          </w:p>
          <w:p w:rsidR="00E6426F" w:rsidRPr="00631BFE" w:rsidP="009460F9">
            <w:pPr>
              <w:pStyle w:val="Default"/>
            </w:pPr>
          </w:p>
        </w:tc>
        <w:tc>
          <w:tcPr>
            <w:tcW w:w="3957" w:type="dxa"/>
          </w:tcPr>
          <w:p w:rsidR="00E6426F" w:rsidP="009460F9">
            <w:pPr>
              <w:spacing w:before="120"/>
              <w:outlineLvl w:val="2"/>
              <w:rPr>
                <w:bCs/>
              </w:rPr>
            </w:pPr>
            <w:r>
              <w:rPr>
                <w:bCs/>
              </w:rPr>
              <w:t>Governance Committee / Director of Governance / Service Lead Au</w:t>
            </w:r>
            <w:bookmarkStart w:id="0" w:name="_GoBack"/>
            <w:bookmarkEnd w:id="0"/>
            <w:r>
              <w:rPr>
                <w:bCs/>
              </w:rPr>
              <w:t>dit and Risk</w:t>
            </w:r>
          </w:p>
        </w:tc>
      </w:tr>
    </w:tbl>
    <w:p w:rsidR="00E6426F" w:rsidP="00E6426F">
      <w:pPr>
        <w:spacing w:before="120"/>
        <w:outlineLvl w:val="2"/>
        <w:rPr>
          <w:b/>
          <w:bCs/>
          <w:color w:val="003366"/>
          <w:sz w:val="25"/>
          <w:szCs w:val="25"/>
        </w:rPr>
      </w:pPr>
    </w:p>
    <w:p w:rsidR="00E6426F" w:rsidRPr="000F43F5" w:rsidP="00E6426F">
      <w:pPr>
        <w:spacing w:before="120"/>
        <w:outlineLvl w:val="2"/>
        <w:rPr>
          <w:b/>
          <w:bCs/>
          <w:color w:val="003366"/>
          <w:sz w:val="25"/>
          <w:szCs w:val="25"/>
        </w:rPr>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063B00"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pPr>
    </w:p>
    <w:p w:rsidR="00E6426F" w:rsidP="00E6426F">
      <w:pPr>
        <w:tabs>
          <w:tab w:val="left" w:pos="2410"/>
        </w:tabs>
        <w:ind w:left="709" w:right="123"/>
        <w:jc w:val="right"/>
        <w:rPr>
          <w:b/>
        </w:rPr>
      </w:pPr>
      <w:r w:rsidRPr="00C51CA9">
        <w:rPr>
          <w:b/>
        </w:rPr>
        <w:t>Appendix 1</w:t>
      </w:r>
    </w:p>
    <w:p w:rsidR="00E6426F" w:rsidP="00E6426F">
      <w:pPr>
        <w:tabs>
          <w:tab w:val="left" w:pos="2410"/>
        </w:tabs>
        <w:ind w:left="709" w:right="123"/>
        <w:jc w:val="right"/>
        <w:rPr>
          <w:b/>
        </w:rPr>
      </w:pPr>
    </w:p>
    <w:p w:rsidR="00E6426F" w:rsidRPr="00B7666D" w:rsidP="00E6426F">
      <w:pPr>
        <w:tabs>
          <w:tab w:val="left" w:pos="2410"/>
        </w:tabs>
        <w:ind w:left="709" w:right="123"/>
        <w:rPr>
          <w:b/>
        </w:rPr>
      </w:pPr>
      <w:r w:rsidRPr="00B7666D">
        <w:rPr>
          <w:b/>
        </w:rPr>
        <w:t>The Seven Principles of Public Life  - the Nolan Committee on Standards in Public Life</w:t>
      </w:r>
      <w:r w:rsidRPr="00B7666D">
        <w:rPr>
          <w:b/>
          <w:color w:val="333333"/>
        </w:rPr>
        <w:t xml:space="preserve"> </w:t>
      </w:r>
    </w:p>
    <w:p w:rsidR="00E6426F" w:rsidRPr="00C51CA9" w:rsidP="00E6426F">
      <w:pPr>
        <w:tabs>
          <w:tab w:val="left" w:pos="2410"/>
        </w:tabs>
        <w:ind w:left="709" w:right="123"/>
        <w:rPr>
          <w:b/>
        </w:rPr>
      </w:pPr>
    </w:p>
    <w:p w:rsidR="00E6426F" w:rsidRPr="00773FD1" w:rsidP="00E6426F">
      <w:pPr>
        <w:tabs>
          <w:tab w:val="left" w:pos="2410"/>
        </w:tabs>
        <w:ind w:left="709" w:right="123"/>
        <w:rPr>
          <w:b/>
        </w:rPr>
      </w:pPr>
      <w:r w:rsidRPr="00773FD1">
        <w:rPr>
          <w:b/>
        </w:rPr>
        <w:t xml:space="preserve">Selflessness </w:t>
      </w:r>
    </w:p>
    <w:p w:rsidR="00E6426F" w:rsidRPr="00AE0D70" w:rsidP="00E6426F">
      <w:pPr>
        <w:tabs>
          <w:tab w:val="left" w:pos="2410"/>
        </w:tabs>
        <w:ind w:left="709" w:right="1123"/>
        <w:jc w:val="both"/>
      </w:pPr>
      <w:r>
        <w:t>Members</w:t>
      </w:r>
      <w:r w:rsidRPr="00AE0D70">
        <w:t xml:space="preserve"> should serve only the public interest and should never improperly confer an advantage or disadvantage on any person. </w:t>
      </w:r>
    </w:p>
    <w:p w:rsidR="00E6426F" w:rsidRPr="00773FD1" w:rsidP="00E6426F">
      <w:pPr>
        <w:tabs>
          <w:tab w:val="left" w:pos="2410"/>
        </w:tabs>
        <w:ind w:left="709" w:right="123"/>
        <w:rPr>
          <w:b/>
        </w:rPr>
      </w:pPr>
      <w:r w:rsidRPr="00773FD1">
        <w:rPr>
          <w:b/>
        </w:rPr>
        <w:t>Honesty and Integrity</w:t>
      </w:r>
    </w:p>
    <w:p w:rsidR="00E6426F" w:rsidRPr="00AE0D70" w:rsidP="00E6426F">
      <w:pPr>
        <w:tabs>
          <w:tab w:val="left" w:pos="2410"/>
        </w:tabs>
        <w:ind w:left="709" w:right="1123"/>
        <w:jc w:val="both"/>
      </w:pPr>
      <w:r>
        <w:t>Members</w:t>
      </w:r>
      <w:r w:rsidRPr="00AE0D70">
        <w:t xml:space="preserve"> should not place themselves in situations where their honesty and integrity may be questioned, should not behave improperly and should on all occasions avoid the appearance of such behaviour. </w:t>
      </w:r>
    </w:p>
    <w:p w:rsidR="00E6426F" w:rsidRPr="00773FD1" w:rsidP="00E6426F">
      <w:pPr>
        <w:tabs>
          <w:tab w:val="left" w:pos="2410"/>
        </w:tabs>
        <w:ind w:left="709" w:right="123"/>
        <w:rPr>
          <w:b/>
        </w:rPr>
      </w:pPr>
      <w:r w:rsidRPr="00773FD1">
        <w:rPr>
          <w:b/>
        </w:rPr>
        <w:t xml:space="preserve">Objectivity </w:t>
      </w:r>
    </w:p>
    <w:p w:rsidR="00E6426F" w:rsidP="00E6426F">
      <w:pPr>
        <w:tabs>
          <w:tab w:val="left" w:pos="2410"/>
        </w:tabs>
        <w:ind w:left="709" w:right="1123"/>
        <w:jc w:val="both"/>
        <w:rPr>
          <w:b/>
        </w:rPr>
      </w:pPr>
      <w:r>
        <w:t>Members</w:t>
      </w:r>
      <w:r w:rsidRPr="00AE0D70">
        <w:t xml:space="preserve"> should make decisions on merit, including when making appointments, awarding contracts, or recommending individuals for rewards or benefits. </w:t>
      </w:r>
      <w:r w:rsidRPr="00AE0D70">
        <w:rPr>
          <w:b/>
        </w:rPr>
        <w:t xml:space="preserve"> </w:t>
      </w:r>
    </w:p>
    <w:p w:rsidR="00E6426F" w:rsidRPr="00773FD1" w:rsidP="00E6426F">
      <w:pPr>
        <w:tabs>
          <w:tab w:val="left" w:pos="2410"/>
        </w:tabs>
        <w:ind w:left="709" w:right="123"/>
        <w:rPr>
          <w:b/>
        </w:rPr>
      </w:pPr>
      <w:r w:rsidRPr="00773FD1">
        <w:rPr>
          <w:b/>
        </w:rPr>
        <w:t xml:space="preserve">Accountability </w:t>
      </w:r>
    </w:p>
    <w:p w:rsidR="00E6426F" w:rsidRPr="00AE0D70" w:rsidP="00E6426F">
      <w:pPr>
        <w:tabs>
          <w:tab w:val="left" w:pos="2410"/>
        </w:tabs>
        <w:ind w:left="709" w:right="1123"/>
        <w:jc w:val="both"/>
      </w:pPr>
      <w:r>
        <w:t>Members</w:t>
      </w:r>
      <w:r w:rsidRPr="00AE0D70">
        <w:t xml:space="preserve"> should be accountable to the public for their actions and the manner in which they carry out their responsibilities and should co-operate fully and honestly with any scrutiny appropriate to their particular office. </w:t>
      </w:r>
      <w:r w:rsidRPr="00AE0D70">
        <w:rPr>
          <w:b/>
        </w:rPr>
        <w:t xml:space="preserve"> </w:t>
      </w:r>
    </w:p>
    <w:p w:rsidR="00E6426F" w:rsidRPr="00773FD1" w:rsidP="00E6426F">
      <w:pPr>
        <w:tabs>
          <w:tab w:val="left" w:pos="2410"/>
        </w:tabs>
        <w:ind w:left="709" w:right="123"/>
        <w:rPr>
          <w:b/>
        </w:rPr>
      </w:pPr>
      <w:r w:rsidRPr="00773FD1">
        <w:rPr>
          <w:b/>
        </w:rPr>
        <w:t xml:space="preserve">Openness </w:t>
      </w:r>
    </w:p>
    <w:p w:rsidR="00E6426F" w:rsidRPr="00AE0D70" w:rsidP="00E6426F">
      <w:pPr>
        <w:tabs>
          <w:tab w:val="left" w:pos="2410"/>
        </w:tabs>
        <w:ind w:left="709" w:right="1123"/>
        <w:jc w:val="both"/>
      </w:pPr>
      <w:r>
        <w:t>Members</w:t>
      </w:r>
      <w:r w:rsidRPr="00AE0D70">
        <w:t xml:space="preserve"> should be as open as possible about their actions and those of their Authority and should be prepared to give reasons for those actions.  </w:t>
      </w:r>
    </w:p>
    <w:p w:rsidR="00E6426F" w:rsidRPr="00773FD1" w:rsidP="00E6426F">
      <w:pPr>
        <w:tabs>
          <w:tab w:val="left" w:pos="2410"/>
        </w:tabs>
        <w:ind w:left="709" w:right="123"/>
        <w:rPr>
          <w:b/>
        </w:rPr>
      </w:pPr>
      <w:r w:rsidRPr="00773FD1">
        <w:rPr>
          <w:b/>
        </w:rPr>
        <w:t xml:space="preserve">Personal Judgement </w:t>
      </w:r>
    </w:p>
    <w:p w:rsidR="00E6426F" w:rsidRPr="00AE0D70" w:rsidP="00E6426F">
      <w:pPr>
        <w:tabs>
          <w:tab w:val="left" w:pos="2410"/>
        </w:tabs>
        <w:ind w:left="709" w:right="1123"/>
        <w:jc w:val="both"/>
      </w:pPr>
      <w:r>
        <w:t>Members</w:t>
      </w:r>
      <w:r w:rsidRPr="00AE0D70">
        <w:t xml:space="preserve"> may take account of the views of others, including their political groups, but should reach their own conclusions on the issues before them and act in accordance with those conclusions.  </w:t>
      </w:r>
    </w:p>
    <w:p w:rsidR="00E6426F" w:rsidRPr="00773FD1" w:rsidP="00E6426F">
      <w:pPr>
        <w:tabs>
          <w:tab w:val="left" w:pos="2410"/>
        </w:tabs>
        <w:ind w:left="709" w:right="123"/>
        <w:rPr>
          <w:b/>
        </w:rPr>
      </w:pPr>
      <w:r w:rsidRPr="00773FD1">
        <w:rPr>
          <w:b/>
        </w:rPr>
        <w:t xml:space="preserve">Respect for others </w:t>
      </w:r>
    </w:p>
    <w:p w:rsidR="00E6426F" w:rsidRPr="00AE0D70" w:rsidP="00E6426F">
      <w:pPr>
        <w:tabs>
          <w:tab w:val="left" w:pos="2410"/>
        </w:tabs>
        <w:ind w:left="709" w:right="1123"/>
        <w:jc w:val="both"/>
      </w:pPr>
      <w:r>
        <w:t>Members</w:t>
      </w:r>
      <w:r w:rsidRPr="00AE0D70">
        <w:t xml:space="preserve">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 </w:t>
      </w:r>
    </w:p>
    <w:p w:rsidR="00E6426F" w:rsidRPr="00773FD1" w:rsidP="00E6426F">
      <w:pPr>
        <w:tabs>
          <w:tab w:val="left" w:pos="2410"/>
        </w:tabs>
        <w:ind w:left="709" w:right="123"/>
        <w:rPr>
          <w:b/>
        </w:rPr>
      </w:pPr>
      <w:r w:rsidRPr="00773FD1">
        <w:rPr>
          <w:b/>
        </w:rPr>
        <w:t>Duty to uphold the law</w:t>
      </w:r>
    </w:p>
    <w:p w:rsidR="00E6426F" w:rsidRPr="00AE0D70" w:rsidP="00E6426F">
      <w:pPr>
        <w:tabs>
          <w:tab w:val="left" w:pos="2410"/>
        </w:tabs>
        <w:ind w:left="709" w:right="123"/>
        <w:rPr>
          <w:b/>
        </w:rPr>
      </w:pPr>
      <w:r>
        <w:t>Members</w:t>
      </w:r>
      <w:r w:rsidRPr="00AE0D70">
        <w:t xml:space="preserve"> should uphold the law and on all occasions act in accordance with the trust that the public is entitled to place in them. </w:t>
      </w:r>
    </w:p>
    <w:p w:rsidR="00E6426F" w:rsidRPr="00773FD1" w:rsidP="00E6426F">
      <w:pPr>
        <w:tabs>
          <w:tab w:val="left" w:pos="2410"/>
        </w:tabs>
        <w:ind w:left="709" w:right="123"/>
        <w:rPr>
          <w:b/>
        </w:rPr>
      </w:pPr>
      <w:r w:rsidRPr="00773FD1">
        <w:rPr>
          <w:b/>
        </w:rPr>
        <w:t xml:space="preserve">Stewardship </w:t>
      </w:r>
    </w:p>
    <w:p w:rsidR="00E6426F" w:rsidRPr="00AE0D70" w:rsidP="00E6426F">
      <w:pPr>
        <w:tabs>
          <w:tab w:val="left" w:pos="2410"/>
        </w:tabs>
        <w:ind w:left="709" w:right="1123"/>
        <w:jc w:val="both"/>
      </w:pPr>
      <w:r>
        <w:t>Members</w:t>
      </w:r>
      <w:r w:rsidRPr="00AE0D70">
        <w:t xml:space="preserve"> should do whatever they are able to do to ensure that their authorities use their resources prudently and in accordance with the law. </w:t>
      </w:r>
      <w:r w:rsidRPr="00AE0D70">
        <w:rPr>
          <w:b/>
        </w:rPr>
        <w:t xml:space="preserve"> </w:t>
      </w:r>
    </w:p>
    <w:p w:rsidR="00E6426F" w:rsidRPr="00773FD1" w:rsidP="00E6426F">
      <w:pPr>
        <w:tabs>
          <w:tab w:val="left" w:pos="2410"/>
        </w:tabs>
        <w:ind w:left="709" w:right="123"/>
        <w:rPr>
          <w:b/>
        </w:rPr>
      </w:pPr>
      <w:r w:rsidRPr="00773FD1">
        <w:rPr>
          <w:b/>
        </w:rPr>
        <w:t xml:space="preserve">Leadership </w:t>
      </w:r>
    </w:p>
    <w:p w:rsidR="00E6426F" w:rsidRPr="00AE0D70" w:rsidP="00E6426F">
      <w:pPr>
        <w:tabs>
          <w:tab w:val="left" w:pos="2410"/>
        </w:tabs>
        <w:ind w:left="709" w:right="1123"/>
        <w:jc w:val="both"/>
      </w:pPr>
      <w:r>
        <w:t>Members</w:t>
      </w:r>
      <w:r w:rsidRPr="00AE0D70">
        <w:t xml:space="preserve"> should promote and support these principles by leadership and by example and should act in a way that secures or preserves public confidence. </w:t>
      </w:r>
    </w:p>
    <w:p w:rsidR="009F080C" w:rsidRPr="00C66995" w:rsidP="005A5D55">
      <w:pPr>
        <w:jc w:val="both"/>
        <w:rPr>
          <w:rFonts w:cs="Arial"/>
          <w:szCs w:val="24"/>
        </w:rPr>
      </w:pPr>
    </w:p>
    <w:p w:rsidR="00DB1F70" w:rsidP="00C66995">
      <w:pPr>
        <w:pStyle w:val="ListParagraph"/>
        <w:rPr>
          <w:rFonts w:cs="Arial"/>
          <w:szCs w:val="24"/>
        </w:rPr>
      </w:pPr>
    </w:p>
    <w:p w:rsidR="005A5D55" w:rsidP="005A5D55">
      <w:pPr>
        <w:ind w:left="567"/>
        <w:jc w:val="both"/>
        <w:rPr>
          <w:rFonts w:cs="Arial"/>
          <w:i/>
          <w:szCs w:val="24"/>
        </w:rPr>
      </w:pPr>
    </w:p>
    <w:p w:rsidR="00DB1F70" w:rsidP="005A5D55">
      <w:pPr>
        <w:ind w:left="567"/>
        <w:jc w:val="both"/>
        <w:rPr>
          <w:rFonts w:cs="Arial"/>
          <w:i/>
          <w:szCs w:val="24"/>
        </w:rPr>
      </w:pPr>
    </w:p>
    <w:p w:rsidR="00DB1F70" w:rsidRPr="008E60E3" w:rsidP="005A5D55">
      <w:pPr>
        <w:ind w:left="567"/>
        <w:jc w:val="both"/>
        <w:rPr>
          <w:rFonts w:cs="Arial"/>
          <w:i/>
          <w:szCs w:val="24"/>
        </w:rPr>
      </w:pPr>
    </w:p>
    <w:p w:rsidR="005A5D55" w:rsidRPr="008E60E3" w:rsidP="005A5D55">
      <w:pPr>
        <w:jc w:val="both"/>
        <w:rPr>
          <w:rFonts w:cs="Arial"/>
          <w:szCs w:val="24"/>
        </w:rPr>
      </w:pPr>
    </w:p>
    <w:p w:rsidR="00CE646C" w:rsidP="00704BDB">
      <w:pPr>
        <w:jc w:val="both"/>
        <w:rPr>
          <w:rFonts w:cs="Arial"/>
          <w:szCs w:val="24"/>
        </w:rPr>
      </w:pPr>
    </w:p>
    <w:p w:rsidR="003E73A6" w:rsidP="00704BDB">
      <w:pPr>
        <w:jc w:val="both"/>
        <w:rPr>
          <w:rFonts w:cs="Arial"/>
          <w:szCs w:val="24"/>
        </w:rPr>
      </w:pPr>
    </w:p>
    <w:p w:rsidR="003E73A6" w:rsidP="00704BDB">
      <w:pPr>
        <w:jc w:val="both"/>
        <w:rPr>
          <w:rFonts w:cs="Arial"/>
          <w:szCs w:val="24"/>
        </w:rPr>
      </w:pPr>
    </w:p>
    <w:p w:rsidR="003E73A6" w:rsidP="00704BDB">
      <w:pPr>
        <w:jc w:val="both"/>
        <w:rPr>
          <w:rFonts w:cs="Arial"/>
          <w:szCs w:val="24"/>
        </w:rPr>
      </w:pPr>
    </w:p>
    <w:p w:rsidR="00704BDB" w:rsidP="00704BDB">
      <w:pPr>
        <w:jc w:val="both"/>
        <w:rPr>
          <w:rFonts w:cs="Arial"/>
          <w:szCs w:val="24"/>
        </w:rPr>
      </w:pPr>
    </w:p>
    <w:p w:rsidR="009934B5" w:rsidP="00704BDB">
      <w:pPr>
        <w:jc w:val="both"/>
        <w:rPr>
          <w:rFonts w:cs="Arial"/>
          <w:szCs w:val="24"/>
        </w:rPr>
      </w:pPr>
    </w:p>
    <w:p w:rsidR="00505225" w:rsidP="00704BDB">
      <w:pPr>
        <w:jc w:val="both"/>
        <w:rPr>
          <w:rFonts w:cs="Arial"/>
          <w:szCs w:val="24"/>
        </w:rPr>
      </w:pPr>
    </w:p>
    <w:p w:rsidR="00505225" w:rsidP="00704BDB">
      <w:pPr>
        <w:jc w:val="both"/>
        <w:rPr>
          <w:rFonts w:cs="Arial"/>
          <w:szCs w:val="24"/>
        </w:rPr>
      </w:pPr>
    </w:p>
    <w:p w:rsidR="00514D84" w:rsidP="00514D84">
      <w:pPr>
        <w:jc w:val="right"/>
        <w:rPr>
          <w:rFonts w:cs="Arial"/>
          <w:szCs w:val="24"/>
        </w:rPr>
      </w:pPr>
    </w:p>
    <w:p w:rsidR="00514D84" w:rsidP="00514D84">
      <w:pPr>
        <w:jc w:val="right"/>
        <w:rPr>
          <w:rFonts w:cs="Arial"/>
          <w:szCs w:val="24"/>
        </w:rPr>
      </w:pPr>
    </w:p>
    <w:p w:rsidR="009A3F4B" w:rsidP="00514D84">
      <w:pPr>
        <w:jc w:val="right"/>
        <w:rPr>
          <w:rFonts w:cs="Arial"/>
          <w:szCs w:val="24"/>
        </w:rPr>
      </w:pPr>
    </w:p>
    <w:p w:rsidR="009A3F4B" w:rsidP="00514D84">
      <w:pPr>
        <w:jc w:val="right"/>
        <w:rPr>
          <w:rFonts w:cs="Arial"/>
          <w:szCs w:val="24"/>
        </w:rPr>
      </w:pPr>
    </w:p>
    <w:p w:rsidR="00F32EF2" w:rsidP="00514D84">
      <w:pPr>
        <w:jc w:val="right"/>
        <w:rPr>
          <w:rFonts w:cs="Arial"/>
          <w:sz w:val="16"/>
          <w:szCs w:val="16"/>
        </w:rPr>
      </w:pPr>
    </w:p>
    <w:p w:rsidR="00F32EF2" w:rsidP="00514D84">
      <w:pPr>
        <w:jc w:val="right"/>
        <w:rPr>
          <w:rFonts w:cs="Arial"/>
          <w:sz w:val="16"/>
          <w:szCs w:val="16"/>
        </w:rPr>
      </w:pPr>
    </w:p>
    <w:p w:rsidR="00F32EF2" w:rsidP="00514D84">
      <w:pPr>
        <w:jc w:val="right"/>
        <w:rPr>
          <w:rFonts w:cs="Arial"/>
          <w:sz w:val="16"/>
          <w:szCs w:val="16"/>
        </w:rPr>
      </w:pPr>
    </w:p>
    <w:p w:rsidR="00F32EF2" w:rsidP="00514D84">
      <w:pPr>
        <w:jc w:val="right"/>
        <w:rPr>
          <w:rFonts w:cs="Arial"/>
          <w:sz w:val="16"/>
          <w:szCs w:val="16"/>
        </w:rPr>
      </w:pPr>
    </w:p>
    <w:p w:rsidR="00F32EF2" w:rsidP="00514D84">
      <w:pPr>
        <w:jc w:val="right"/>
        <w:rPr>
          <w:rFonts w:cs="Arial"/>
          <w:sz w:val="16"/>
          <w:szCs w:val="16"/>
        </w:rPr>
      </w:pPr>
    </w:p>
    <w:p w:rsidR="00F32EF2" w:rsidP="00514D84">
      <w:pPr>
        <w:jc w:val="right"/>
        <w:rPr>
          <w:rFonts w:cs="Arial"/>
          <w:sz w:val="16"/>
          <w:szCs w:val="16"/>
        </w:rPr>
      </w:pPr>
    </w:p>
    <w:p w:rsidR="00F32EF2" w:rsidP="00514D84">
      <w:pPr>
        <w:jc w:val="right"/>
        <w:rPr>
          <w:rFonts w:cs="Arial"/>
          <w:sz w:val="16"/>
          <w:szCs w:val="16"/>
        </w:rPr>
      </w:pPr>
    </w:p>
    <w:p w:rsidR="00F32EF2"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E6426F" w:rsidP="00514D84">
      <w:pPr>
        <w:jc w:val="right"/>
        <w:rPr>
          <w:rFonts w:cs="Arial"/>
          <w:sz w:val="16"/>
          <w:szCs w:val="16"/>
        </w:rPr>
      </w:pPr>
    </w:p>
    <w:p w:rsidR="00E6426F" w:rsidP="00514D84">
      <w:pPr>
        <w:jc w:val="right"/>
        <w:rPr>
          <w:rFonts w:cs="Arial"/>
          <w:sz w:val="16"/>
          <w:szCs w:val="16"/>
        </w:rPr>
      </w:pPr>
    </w:p>
    <w:p w:rsidR="00E6426F" w:rsidP="00514D84">
      <w:pPr>
        <w:jc w:val="right"/>
        <w:rPr>
          <w:rFonts w:cs="Arial"/>
          <w:sz w:val="16"/>
          <w:szCs w:val="16"/>
        </w:rPr>
      </w:pPr>
    </w:p>
    <w:p w:rsidR="00E6426F" w:rsidP="00514D84">
      <w:pPr>
        <w:jc w:val="right"/>
        <w:rPr>
          <w:rFonts w:cs="Arial"/>
          <w:sz w:val="16"/>
          <w:szCs w:val="16"/>
        </w:rPr>
      </w:pPr>
    </w:p>
    <w:p w:rsidR="00271328" w:rsidP="00514D84">
      <w:pPr>
        <w:jc w:val="right"/>
        <w:rPr>
          <w:rFonts w:cs="Arial"/>
          <w:sz w:val="16"/>
          <w:szCs w:val="16"/>
        </w:rPr>
      </w:pPr>
    </w:p>
    <w:p w:rsidR="00271328" w:rsidP="00514D84">
      <w:pPr>
        <w:jc w:val="right"/>
        <w:rPr>
          <w:rFonts w:cs="Arial"/>
          <w:sz w:val="16"/>
          <w:szCs w:val="16"/>
        </w:rPr>
      </w:pPr>
    </w:p>
    <w:p w:rsidR="00514D84" w:rsidP="00514D84">
      <w:pPr>
        <w:jc w:val="right"/>
        <w:rPr>
          <w:rFonts w:cs="Arial"/>
          <w:szCs w:val="24"/>
        </w:rPr>
      </w:pPr>
    </w:p>
    <w:p w:rsidR="00704BDB" w:rsidRPr="008D6166" w:rsidP="00514D84">
      <w:pPr>
        <w:ind w:right="-851" w:hanging="1418"/>
        <w:rPr>
          <w:rFonts w:cs="Arial"/>
          <w:b/>
          <w:szCs w:val="24"/>
        </w:rPr>
      </w:pPr>
    </w:p>
    <w:p w:rsidR="00FB6D6B" w:rsidP="00F8135F">
      <w:pPr>
        <w:ind w:left="-1276" w:right="-1051" w:hanging="142"/>
        <w:rPr>
          <w:rFonts w:cs="Arial"/>
          <w:szCs w:val="24"/>
        </w:rPr>
      </w:pPr>
      <w:r w:rsidRPr="008E60E3">
        <w:rPr>
          <w:rFonts w:cs="Arial"/>
          <w:szCs w:val="24"/>
        </w:rPr>
        <w:t xml:space="preserve"> </w:t>
      </w:r>
    </w:p>
    <w:p w:rsidR="00F8135F" w:rsidRPr="008D6166" w:rsidP="00F8135F">
      <w:pPr>
        <w:ind w:right="-1051" w:hanging="1276"/>
        <w:rPr>
          <w:b/>
        </w:rPr>
      </w:pPr>
      <w:r>
        <w:rPr>
          <w:b/>
        </w:rPr>
        <w:t xml:space="preserve"> </w:t>
      </w:r>
    </w:p>
    <w:p w:rsidR="00F8135F" w:rsidRPr="008E60E3" w:rsidP="00F8135F">
      <w:pPr>
        <w:tabs>
          <w:tab w:val="left" w:pos="1620"/>
        </w:tabs>
        <w:ind w:right="-1051"/>
      </w:pPr>
      <w:r>
        <w:tab/>
      </w:r>
    </w:p>
    <w:p w:rsidR="00514D84" w:rsidP="00F8135F">
      <w:pPr>
        <w:ind w:left="-1276" w:right="-1051" w:hanging="142"/>
      </w:pPr>
    </w:p>
    <w:p w:rsidR="00514D84" w:rsidRPr="00514D84" w:rsidP="00514D84"/>
    <w:p w:rsidR="00514D84" w:rsidRPr="00514D84" w:rsidP="00514D84"/>
    <w:p w:rsidR="00514D84" w:rsidRPr="00514D84" w:rsidP="00514D84"/>
    <w:p w:rsidR="00514D84" w:rsidRPr="00514D84" w:rsidP="00514D84"/>
    <w:p w:rsidR="00514D84" w:rsidRPr="00514D84" w:rsidP="00514D84"/>
    <w:p w:rsidR="00514D84" w:rsidP="00514D84"/>
    <w:p w:rsidR="00514D84" w:rsidP="00514D84">
      <w:pPr>
        <w:tabs>
          <w:tab w:val="left" w:pos="2265"/>
        </w:tabs>
      </w:pPr>
      <w:r>
        <w:tab/>
      </w:r>
    </w:p>
    <w:p w:rsidR="00F8135F" w:rsidP="00514D84">
      <w:pPr>
        <w:tabs>
          <w:tab w:val="left" w:pos="2265"/>
        </w:tabs>
      </w:pPr>
      <w:r>
        <w:tab/>
      </w:r>
    </w:p>
    <w:p w:rsidR="00862653" w:rsidRPr="00514D84" w:rsidP="00514D84">
      <w:pPr>
        <w:tabs>
          <w:tab w:val="left" w:pos="2265"/>
        </w:tabs>
        <w:sectPr w:rsidSect="004B26E1">
          <w:headerReference w:type="default" r:id="rId9"/>
          <w:pgSz w:w="11907" w:h="16839" w:code="9"/>
          <w:pgMar w:top="851" w:right="850" w:bottom="1276" w:left="993" w:header="426" w:footer="720" w:gutter="0"/>
          <w:cols w:space="720"/>
          <w:docGrid w:linePitch="326"/>
        </w:sectPr>
      </w:pPr>
    </w:p>
    <w:p w:rsidR="00862653" w:rsidP="00862653">
      <w:pPr>
        <w:ind w:left="1440"/>
      </w:pPr>
    </w:p>
    <w:p w:rsidR="00AC0970" w:rsidRPr="00AC0970" w:rsidP="00AC0970">
      <w:pPr>
        <w:rPr>
          <w:sz w:val="20"/>
          <w:lang w:val="en-US" w:eastAsia="en-GB"/>
        </w:rPr>
      </w:pPr>
    </w:p>
    <w:p w:rsidR="00AC0970"/>
    <w:p w:rsidR="00AC0970"/>
    <w:p w:rsidR="00AC0970" w:rsidRPr="00931111"/>
    <w:sectPr w:rsidSect="00E6426F">
      <w:headerReference w:type="default" r:id="rId10"/>
      <w:pgSz w:w="11907" w:h="16839" w:code="9"/>
      <w:pgMar w:top="821" w:right="1797" w:bottom="1276"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VIPK Y+ Amasis M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0A7" w:rsidP="00514D84">
    <w:pPr>
      <w:pStyle w:val="Footer"/>
      <w:framePr w:wrap="auto" w:vAnchor="text" w:hAnchor="margin" w:xAlign="center" w:y="1"/>
      <w:ind w:right="-4968" w:hanging="142"/>
      <w:rPr>
        <w:rStyle w:val="PageNumber"/>
      </w:rPr>
    </w:pPr>
  </w:p>
  <w:p w:rsidR="00F370A7" w:rsidRPr="00514D84" w:rsidP="00E6426F">
    <w:pPr>
      <w:ind w:left="-851" w:right="329"/>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26F" w:rsidRPr="003256BD" w:rsidP="00D74CE8">
    <w:pPr>
      <w:pStyle w:val="Footer"/>
      <w:jc w:val="center"/>
      <w:rPr>
        <w:rFonts w:cs="Arial"/>
      </w:rPr>
    </w:pPr>
    <w:r w:rsidRPr="003256BD">
      <w:rPr>
        <w:rFonts w:cs="Arial"/>
      </w:rPr>
      <w:tab/>
    </w:r>
    <w:r w:rsidRPr="003256BD">
      <w:rPr>
        <w:rFonts w:cs="Arial"/>
      </w:rPr>
      <w:fldChar w:fldCharType="begin"/>
    </w:r>
    <w:r w:rsidRPr="003256BD">
      <w:rPr>
        <w:rFonts w:cs="Arial"/>
      </w:rPr>
      <w:instrText xml:space="preserve"> PAGE   \* MERGEFORMAT </w:instrText>
    </w:r>
    <w:r w:rsidRPr="003256BD">
      <w:rPr>
        <w:rFonts w:cs="Arial"/>
      </w:rPr>
      <w:fldChar w:fldCharType="separate"/>
    </w:r>
    <w:r>
      <w:rPr>
        <w:rFonts w:cs="Arial"/>
        <w:noProof/>
      </w:rPr>
      <w:t>2</w:t>
    </w:r>
    <w:r w:rsidRPr="003256BD">
      <w:rPr>
        <w:rFonts w:cs="Arial"/>
        <w:noProof/>
      </w:rPr>
      <w:fldChar w:fldCharType="end"/>
    </w:r>
    <w:r w:rsidRPr="003256BD">
      <w:rPr>
        <w:rFonts w:cs="Arial"/>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26F" w:rsidRPr="003256BD" w:rsidP="00D74CE8">
    <w:pPr>
      <w:pStyle w:val="Footer"/>
      <w:jc w:val="center"/>
      <w:rPr>
        <w:rFonts w:cs="Arial"/>
      </w:rPr>
    </w:pPr>
    <w:r w:rsidRPr="003256BD">
      <w:rPr>
        <w:rFonts w:cs="Arial"/>
      </w:rPr>
      <w:tab/>
    </w:r>
    <w:r w:rsidRPr="003256BD">
      <w:rPr>
        <w:rFonts w:cs="Arial"/>
      </w:rPr>
      <w:fldChar w:fldCharType="begin"/>
    </w:r>
    <w:r w:rsidRPr="003256BD">
      <w:rPr>
        <w:rFonts w:cs="Arial"/>
      </w:rPr>
      <w:instrText xml:space="preserve"> PAGE   \* MERGEFORMAT </w:instrText>
    </w:r>
    <w:r w:rsidRPr="003256BD">
      <w:rPr>
        <w:rFonts w:cs="Arial"/>
      </w:rPr>
      <w:fldChar w:fldCharType="separate"/>
    </w:r>
    <w:r>
      <w:rPr>
        <w:rFonts w:cs="Arial"/>
        <w:noProof/>
      </w:rPr>
      <w:t>1</w:t>
    </w:r>
    <w:r w:rsidRPr="003256BD">
      <w:rPr>
        <w:rFonts w:cs="Arial"/>
        <w:noProof/>
      </w:rPr>
      <w:fldChar w:fldCharType="end"/>
    </w:r>
    <w:r w:rsidRPr="003256BD">
      <w:rPr>
        <w:rFonts w:cs="Arial"/>
        <w:noProof/>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0A7" w:rsidRPr="00FF0CF7" w:rsidP="000E3756">
    <w:pPr>
      <w:rPr>
        <w:rFonts w:cs="Arial"/>
        <w:b/>
        <w:szCs w:val="24"/>
      </w:rPr>
    </w:pPr>
    <w:r>
      <w:rPr>
        <w:rFonts w:cs="Arial"/>
        <w:b/>
        <w:szCs w:val="24"/>
      </w:rPr>
      <w:t xml:space="preserve">                                  </w:t>
    </w:r>
  </w:p>
  <w:p w:rsidR="00F37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start w:val="0"/>
      <w:numFmt w:val="none"/>
      <w:lvlJc w:val="left"/>
    </w:lvl>
    <w:lvl w:ilvl="2">
      <w:start w:val="0"/>
      <w:numFmt w:val="none"/>
      <w:lvlJc w:val="left"/>
    </w:lvl>
    <w:lvl w:ilvl="3">
      <w:start w:val="0"/>
      <w:numFmt w:val="none"/>
      <w:lvlJc w:val="left"/>
    </w:lvl>
    <w:lvl w:ilvl="4">
      <w:start w:val="0"/>
      <w:numFmt w:val="none"/>
      <w:lvlJc w:val="left"/>
    </w:lvl>
    <w:lvl w:ilvl="5">
      <w:start w:val="0"/>
      <w:numFmt w:val="none"/>
      <w:lvlJc w:val="left"/>
    </w:lvl>
    <w:lvl w:ilvl="6">
      <w:start w:val="0"/>
      <w:numFmt w:val="none"/>
      <w:lvlJc w:val="left"/>
    </w:lvl>
    <w:lvl w:ilvl="7">
      <w:start w:val="0"/>
      <w:numFmt w:val="none"/>
      <w:lvlJc w:val="left"/>
    </w:lvl>
    <w:lvl w:ilvl="8">
      <w:start w:val="0"/>
      <w:numFmt w:val="none"/>
      <w:lvlJc w:val="left"/>
    </w:lvl>
  </w:abstractNum>
  <w:abstractNum w:abstractNumId="1">
    <w:nsid w:val="16026F8C"/>
    <w:multiLevelType w:val="hybridMultilevel"/>
    <w:tmpl w:val="2A1E4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476C2D"/>
    <w:multiLevelType w:val="multilevel"/>
    <w:tmpl w:val="85DA99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587FA7"/>
    <w:multiLevelType w:val="multilevel"/>
    <w:tmpl w:val="E624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2EF0"/>
    <w:multiLevelType w:val="multilevel"/>
    <w:tmpl w:val="127C7202"/>
    <w:lvl w:ilvl="0">
      <w:start w:val="1"/>
      <w:numFmt w:val="decimal"/>
      <w:lvlText w:val="%1."/>
      <w:lvlJc w:val="left"/>
      <w:pPr>
        <w:ind w:left="465" w:hanging="465"/>
      </w:pPr>
      <w:rPr>
        <w:rFonts w:ascii="Arial" w:hAnsi="Arial" w:cs="Arial" w:hint="default"/>
        <w:b/>
        <w:color w:val="244061" w:themeColor="accent1" w:themeShade="80"/>
        <w:sz w:val="24"/>
        <w:szCs w:val="24"/>
      </w:rPr>
    </w:lvl>
    <w:lvl w:ilvl="1">
      <w:start w:val="1"/>
      <w:numFmt w:val="decimal"/>
      <w:lvlText w:val="%1.%2."/>
      <w:lvlJc w:val="left"/>
      <w:pPr>
        <w:ind w:left="1997"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5">
    <w:nsid w:val="29141FFC"/>
    <w:multiLevelType w:val="hybridMultilevel"/>
    <w:tmpl w:val="C8E694BE"/>
    <w:lvl w:ilvl="0">
      <w:start w:val="1"/>
      <w:numFmt w:val="bullet"/>
      <w:lvlText w:val=""/>
      <w:lvlJc w:val="left"/>
      <w:pPr>
        <w:ind w:left="1457" w:hanging="360"/>
      </w:pPr>
      <w:rPr>
        <w:rFonts w:ascii="Symbol" w:hAnsi="Symbol" w:hint="default"/>
      </w:rPr>
    </w:lvl>
    <w:lvl w:ilvl="1" w:tentative="1">
      <w:start w:val="1"/>
      <w:numFmt w:val="bullet"/>
      <w:lvlText w:val="o"/>
      <w:lvlJc w:val="left"/>
      <w:pPr>
        <w:ind w:left="2177" w:hanging="360"/>
      </w:pPr>
      <w:rPr>
        <w:rFonts w:ascii="Courier New" w:hAnsi="Courier New" w:cs="Courier New" w:hint="default"/>
      </w:rPr>
    </w:lvl>
    <w:lvl w:ilvl="2" w:tentative="1">
      <w:start w:val="1"/>
      <w:numFmt w:val="bullet"/>
      <w:lvlText w:val=""/>
      <w:lvlJc w:val="left"/>
      <w:pPr>
        <w:ind w:left="2897" w:hanging="360"/>
      </w:pPr>
      <w:rPr>
        <w:rFonts w:ascii="Wingdings" w:hAnsi="Wingdings" w:hint="default"/>
      </w:rPr>
    </w:lvl>
    <w:lvl w:ilvl="3" w:tentative="1">
      <w:start w:val="1"/>
      <w:numFmt w:val="bullet"/>
      <w:lvlText w:val=""/>
      <w:lvlJc w:val="left"/>
      <w:pPr>
        <w:ind w:left="3617" w:hanging="360"/>
      </w:pPr>
      <w:rPr>
        <w:rFonts w:ascii="Symbol" w:hAnsi="Symbol" w:hint="default"/>
      </w:rPr>
    </w:lvl>
    <w:lvl w:ilvl="4" w:tentative="1">
      <w:start w:val="1"/>
      <w:numFmt w:val="bullet"/>
      <w:lvlText w:val="o"/>
      <w:lvlJc w:val="left"/>
      <w:pPr>
        <w:ind w:left="4337" w:hanging="360"/>
      </w:pPr>
      <w:rPr>
        <w:rFonts w:ascii="Courier New" w:hAnsi="Courier New" w:cs="Courier New" w:hint="default"/>
      </w:rPr>
    </w:lvl>
    <w:lvl w:ilvl="5" w:tentative="1">
      <w:start w:val="1"/>
      <w:numFmt w:val="bullet"/>
      <w:lvlText w:val=""/>
      <w:lvlJc w:val="left"/>
      <w:pPr>
        <w:ind w:left="5057" w:hanging="360"/>
      </w:pPr>
      <w:rPr>
        <w:rFonts w:ascii="Wingdings" w:hAnsi="Wingdings" w:hint="default"/>
      </w:rPr>
    </w:lvl>
    <w:lvl w:ilvl="6" w:tentative="1">
      <w:start w:val="1"/>
      <w:numFmt w:val="bullet"/>
      <w:lvlText w:val=""/>
      <w:lvlJc w:val="left"/>
      <w:pPr>
        <w:ind w:left="5777" w:hanging="360"/>
      </w:pPr>
      <w:rPr>
        <w:rFonts w:ascii="Symbol" w:hAnsi="Symbol" w:hint="default"/>
      </w:rPr>
    </w:lvl>
    <w:lvl w:ilvl="7" w:tentative="1">
      <w:start w:val="1"/>
      <w:numFmt w:val="bullet"/>
      <w:lvlText w:val="o"/>
      <w:lvlJc w:val="left"/>
      <w:pPr>
        <w:ind w:left="6497" w:hanging="360"/>
      </w:pPr>
      <w:rPr>
        <w:rFonts w:ascii="Courier New" w:hAnsi="Courier New" w:cs="Courier New" w:hint="default"/>
      </w:rPr>
    </w:lvl>
    <w:lvl w:ilvl="8" w:tentative="1">
      <w:start w:val="1"/>
      <w:numFmt w:val="bullet"/>
      <w:lvlText w:val=""/>
      <w:lvlJc w:val="left"/>
      <w:pPr>
        <w:ind w:left="7217" w:hanging="360"/>
      </w:pPr>
      <w:rPr>
        <w:rFonts w:ascii="Wingdings" w:hAnsi="Wingdings" w:hint="default"/>
      </w:rPr>
    </w:lvl>
  </w:abstractNum>
  <w:abstractNum w:abstractNumId="6">
    <w:nsid w:val="2A7B630A"/>
    <w:multiLevelType w:val="multilevel"/>
    <w:tmpl w:val="7EF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E4651"/>
    <w:multiLevelType w:val="multilevel"/>
    <w:tmpl w:val="8B9C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F3CC3"/>
    <w:multiLevelType w:val="multilevel"/>
    <w:tmpl w:val="9ED867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ABB5DE2"/>
    <w:multiLevelType w:val="multilevel"/>
    <w:tmpl w:val="009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8C3DEF"/>
    <w:multiLevelType w:val="multilevel"/>
    <w:tmpl w:val="E624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44658"/>
    <w:multiLevelType w:val="hybridMultilevel"/>
    <w:tmpl w:val="E2FEC764"/>
    <w:lvl w:ilvl="0">
      <w:start w:val="0"/>
      <w:numFmt w:val="bullet"/>
      <w:lvlText w:val="-"/>
      <w:lvlJc w:val="left"/>
      <w:pPr>
        <w:ind w:left="2912" w:hanging="360"/>
      </w:pPr>
      <w:rPr>
        <w:rFonts w:ascii="Arial" w:eastAsia="Times New Roman" w:hAnsi="Arial" w:cs="Arial" w:hint="default"/>
      </w:rPr>
    </w:lvl>
    <w:lvl w:ilvl="1">
      <w:start w:val="1"/>
      <w:numFmt w:val="bullet"/>
      <w:lvlText w:val=""/>
      <w:lvlJc w:val="left"/>
      <w:pPr>
        <w:ind w:left="2716" w:hanging="360"/>
      </w:pPr>
      <w:rPr>
        <w:rFonts w:ascii="Symbol" w:hAnsi="Symbol" w:hint="default"/>
      </w:rPr>
    </w:lvl>
    <w:lvl w:ilvl="2" w:tentative="1">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tentative="1">
      <w:start w:val="1"/>
      <w:numFmt w:val="bullet"/>
      <w:lvlText w:val="o"/>
      <w:lvlJc w:val="left"/>
      <w:pPr>
        <w:ind w:left="4876" w:hanging="360"/>
      </w:pPr>
      <w:rPr>
        <w:rFonts w:ascii="Courier New" w:hAnsi="Courier New" w:cs="Courier New" w:hint="default"/>
      </w:rPr>
    </w:lvl>
    <w:lvl w:ilvl="5" w:tentative="1">
      <w:start w:val="1"/>
      <w:numFmt w:val="bullet"/>
      <w:lvlText w:val=""/>
      <w:lvlJc w:val="left"/>
      <w:pPr>
        <w:ind w:left="5596" w:hanging="360"/>
      </w:pPr>
      <w:rPr>
        <w:rFonts w:ascii="Wingdings" w:hAnsi="Wingdings" w:hint="default"/>
      </w:rPr>
    </w:lvl>
    <w:lvl w:ilvl="6" w:tentative="1">
      <w:start w:val="1"/>
      <w:numFmt w:val="bullet"/>
      <w:lvlText w:val=""/>
      <w:lvlJc w:val="left"/>
      <w:pPr>
        <w:ind w:left="6316" w:hanging="360"/>
      </w:pPr>
      <w:rPr>
        <w:rFonts w:ascii="Symbol" w:hAnsi="Symbol" w:hint="default"/>
      </w:rPr>
    </w:lvl>
    <w:lvl w:ilvl="7" w:tentative="1">
      <w:start w:val="1"/>
      <w:numFmt w:val="bullet"/>
      <w:lvlText w:val="o"/>
      <w:lvlJc w:val="left"/>
      <w:pPr>
        <w:ind w:left="7036" w:hanging="360"/>
      </w:pPr>
      <w:rPr>
        <w:rFonts w:ascii="Courier New" w:hAnsi="Courier New" w:cs="Courier New" w:hint="default"/>
      </w:rPr>
    </w:lvl>
    <w:lvl w:ilvl="8" w:tentative="1">
      <w:start w:val="1"/>
      <w:numFmt w:val="bullet"/>
      <w:lvlText w:val=""/>
      <w:lvlJc w:val="left"/>
      <w:pPr>
        <w:ind w:left="7756"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4"/>
  </w:num>
  <w:num w:numId="6">
    <w:abstractNumId w:val="3"/>
  </w:num>
  <w:num w:numId="7">
    <w:abstractNumId w:val="11"/>
  </w:num>
  <w:num w:numId="8">
    <w:abstractNumId w:val="8"/>
  </w:num>
  <w:num w:numId="9">
    <w:abstractNumId w:val="1"/>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name w:val="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rsid w:val="002329D4"/>
    <w:rPr>
      <w:rFonts w:ascii="Arial" w:hAnsi="Arial"/>
      <w:sz w:val="24"/>
      <w:lang w:eastAsia="en-US"/>
    </w:rPr>
  </w:style>
  <w:style w:type="character" w:customStyle="1" w:styleId="A9">
    <w:name w:val="A9"/>
    <w:uiPriority w:val="99"/>
    <w:rsid w:val="00E6426F"/>
    <w:rPr>
      <w:rFonts w:ascii="MVIPK Y+ Amasis MT" w:hAnsi="MVIPK Y+ Amasis MT" w:cs="MVIPK Y+ Amasis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D083-A9AF-4C4D-BC16-6264AC1A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3436</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Knighton</dc:creator>
  <cp:lastModifiedBy>Dawn Highton</cp:lastModifiedBy>
  <cp:revision>4</cp:revision>
  <cp:lastPrinted>2018-09-20T16:44:00Z</cp:lastPrinted>
  <dcterms:created xsi:type="dcterms:W3CDTF">2021-04-27T16:07:00Z</dcterms:created>
  <dcterms:modified xsi:type="dcterms:W3CDTF">2021-04-28T22:51:00Z</dcterms:modified>
</cp:coreProperties>
</file>